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rPr>
        <w:t>贵州财经大学教师本科教学质量评价实施办法（</w:t>
      </w:r>
      <w:r>
        <w:rPr>
          <w:rFonts w:hint="eastAsia" w:ascii="方正小标宋简体" w:hAnsi="方正小标宋简体" w:eastAsia="方正小标宋简体" w:cs="方正小标宋简体"/>
          <w:color w:val="auto"/>
          <w:sz w:val="44"/>
          <w:szCs w:val="44"/>
          <w:lang w:val="en-US" w:eastAsia="zh-CN"/>
        </w:rPr>
        <w:t>修订）</w:t>
      </w:r>
    </w:p>
    <w:bookmarkEnd w:id="0"/>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rPr>
        <w:t>）</w:t>
      </w:r>
    </w:p>
    <w:p>
      <w:pPr>
        <w:spacing w:line="600" w:lineRule="exact"/>
        <w:jc w:val="center"/>
        <w:rPr>
          <w:rFonts w:ascii="方正小标宋简体" w:hAnsi="方正小标宋简体" w:eastAsia="方正小标宋简体" w:cs="方正小标宋简体"/>
          <w:color w:val="auto"/>
          <w:sz w:val="36"/>
          <w:szCs w:val="36"/>
        </w:rPr>
      </w:pP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深入贯彻落实党的教育方针，落实立德树人根本任务，造就一支党和人民满意的高素质专业化创新型的教师队伍，根据《中华人民共和国高等教育法》、《中华人民共和国教师法》有关规定以及《中共中央、国务院关于全面深化新时代教师队伍建设改革的意见》精神，通过不断完善我校教学质量监控体系，客观、公正、科学地评价教师教学质量及教学水平，引导广大教师积极投入教学工作，促进我校整体教学质量和教学水平的不断提高，特制定本办法。</w:t>
      </w:r>
    </w:p>
    <w:p>
      <w:pPr>
        <w:numPr>
          <w:ilvl w:val="0"/>
          <w:numId w:val="2"/>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指导思想</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全面贯彻党的教育方针，落实立德树人根本任务，以现代教育教学思想为指导，以提升教学质量水平为主题，以提高人才培养质量为核心，进一步加强本科教学质量评价，树立严谨的校风、教风、学风，关注学生的学习过程及学生综合素质的发展，推进</w:t>
      </w:r>
      <w:r>
        <w:rPr>
          <w:rFonts w:hint="eastAsia" w:ascii="仿宋_GB2312" w:eastAsia="仿宋_GB2312"/>
          <w:color w:val="auto"/>
          <w:sz w:val="32"/>
          <w:lang w:val="en-US" w:eastAsia="zh-CN"/>
        </w:rPr>
        <w:t>有特色、</w:t>
      </w:r>
      <w:r>
        <w:rPr>
          <w:rFonts w:hint="eastAsia" w:ascii="仿宋_GB2312" w:eastAsia="仿宋_GB2312"/>
          <w:color w:val="auto"/>
          <w:sz w:val="32"/>
        </w:rPr>
        <w:t>高水平财经大学建设。</w:t>
      </w:r>
    </w:p>
    <w:p>
      <w:pPr>
        <w:spacing w:line="560" w:lineRule="exact"/>
        <w:ind w:firstLine="640" w:firstLineChars="200"/>
        <w:rPr>
          <w:rFonts w:ascii="仿宋_GB2312" w:eastAsia="仿宋_GB2312"/>
          <w:color w:val="auto"/>
          <w:sz w:val="32"/>
        </w:rPr>
      </w:pPr>
      <w:r>
        <w:rPr>
          <w:rFonts w:hint="eastAsia" w:ascii="黑体" w:hAnsi="黑体" w:eastAsia="黑体" w:cs="黑体"/>
          <w:color w:val="auto"/>
          <w:sz w:val="32"/>
          <w:szCs w:val="32"/>
        </w:rPr>
        <w:t>二、评价目的和原则</w:t>
      </w:r>
      <w:r>
        <w:rPr>
          <w:rFonts w:hint="eastAsia" w:ascii="仿宋_GB2312" w:eastAsia="仿宋_GB2312"/>
          <w:color w:val="auto"/>
          <w:sz w:val="32"/>
        </w:rPr>
        <w:t xml:space="preserve"> </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（一）评价目的</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通过真实有效的教学质量评价，产生正确的导向和激励作用，调动教师投入教学的积极性，从而促进人才培养质量的不断提升。同时，也为学校对教师</w:t>
      </w:r>
      <w:r>
        <w:rPr>
          <w:rFonts w:hint="eastAsia" w:ascii="仿宋_GB2312" w:eastAsia="仿宋_GB2312"/>
          <w:color w:val="auto"/>
          <w:sz w:val="32"/>
          <w:lang w:val="en-US" w:eastAsia="zh-CN"/>
        </w:rPr>
        <w:t>职称</w:t>
      </w:r>
      <w:r>
        <w:rPr>
          <w:rFonts w:hint="eastAsia" w:ascii="仿宋_GB2312" w:eastAsia="仿宋_GB2312"/>
          <w:color w:val="auto"/>
          <w:sz w:val="32"/>
        </w:rPr>
        <w:t>晋级、评优评奖、</w:t>
      </w:r>
      <w:r>
        <w:rPr>
          <w:rFonts w:hint="eastAsia" w:ascii="仿宋_GB2312" w:eastAsia="仿宋_GB2312"/>
          <w:color w:val="auto"/>
          <w:sz w:val="32"/>
          <w:lang w:val="en-US" w:eastAsia="zh-CN"/>
        </w:rPr>
        <w:t>专家推荐等事项教学质量评价的参考依据</w:t>
      </w:r>
      <w:r>
        <w:rPr>
          <w:rFonts w:hint="eastAsia" w:ascii="仿宋_GB2312" w:eastAsia="仿宋_GB2312"/>
          <w:color w:val="auto"/>
          <w:sz w:val="32"/>
        </w:rPr>
        <w:t>。</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（二）评价原则</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1.坚持客观公正、实事求是的原则。科学考量评价指标体系，客观公正、实事求是地评价教师的课堂教学质量。</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2.坚持定性与定量相结合的原则。采取定性评价与定量评价相结合的方法，以提高评价结果的可信度。</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3.坚持全面综合评价的原则。兼顾不同评价主体从不同层面、不同角度进行综合评价，以提高评价的全面性。</w:t>
      </w:r>
    </w:p>
    <w:p>
      <w:pPr>
        <w:spacing w:line="560" w:lineRule="exact"/>
        <w:ind w:firstLine="640" w:firstLineChars="200"/>
        <w:rPr>
          <w:rFonts w:ascii="仿宋_GB2312" w:eastAsia="仿宋_GB2312"/>
          <w:color w:val="auto"/>
          <w:sz w:val="32"/>
        </w:rPr>
      </w:pPr>
      <w:r>
        <w:rPr>
          <w:rFonts w:hint="eastAsia" w:ascii="黑体" w:hAnsi="黑体" w:eastAsia="黑体" w:cs="黑体"/>
          <w:color w:val="auto"/>
          <w:sz w:val="32"/>
          <w:szCs w:val="32"/>
        </w:rPr>
        <w:t>三、评价对象及范围</w:t>
      </w:r>
    </w:p>
    <w:p>
      <w:pPr>
        <w:spacing w:line="560" w:lineRule="exact"/>
        <w:ind w:firstLine="640" w:firstLineChars="200"/>
        <w:rPr>
          <w:rFonts w:hint="eastAsia" w:ascii="仿宋_GB2312" w:eastAsia="FangSong_GB2312"/>
          <w:color w:val="auto"/>
          <w:sz w:val="32"/>
          <w:lang w:eastAsia="zh-CN"/>
        </w:rPr>
      </w:pPr>
      <w:r>
        <w:rPr>
          <w:rFonts w:hint="eastAsia" w:ascii="仿宋_GB2312" w:eastAsia="仿宋_GB2312"/>
          <w:color w:val="auto"/>
          <w:sz w:val="32"/>
        </w:rPr>
        <w:t>教师本科教学质量评价对象为所有承担全日制本科教学任务的教师及其所承担的讲授课程的课堂教学环节。适用于我校</w:t>
      </w:r>
      <w:r>
        <w:rPr>
          <w:rFonts w:hint="eastAsia" w:ascii="FangSong_GB2312" w:hAnsi="FangSong_GB2312" w:eastAsia="FangSong_GB2312"/>
          <w:b w:val="0"/>
          <w:i w:val="0"/>
          <w:color w:val="auto"/>
          <w:sz w:val="32"/>
          <w:lang w:eastAsia="zh-CN"/>
        </w:rPr>
        <w:t>“</w:t>
      </w:r>
      <w:r>
        <w:rPr>
          <w:rFonts w:hint="eastAsia" w:ascii="FangSong_GB2312" w:hAnsi="FangSong_GB2312" w:eastAsia="FangSong_GB2312"/>
          <w:b w:val="0"/>
          <w:i w:val="0"/>
          <w:color w:val="auto"/>
          <w:sz w:val="32"/>
          <w:lang w:val="en-US" w:eastAsia="zh-CN"/>
        </w:rPr>
        <w:t>三位一体</w:t>
      </w:r>
      <w:r>
        <w:rPr>
          <w:rFonts w:hint="eastAsia" w:ascii="FangSong_GB2312" w:hAnsi="FangSong_GB2312" w:eastAsia="FangSong_GB2312"/>
          <w:b w:val="0"/>
          <w:i w:val="0"/>
          <w:color w:val="auto"/>
          <w:sz w:val="32"/>
          <w:lang w:eastAsia="zh-CN"/>
        </w:rPr>
        <w:t>”</w:t>
      </w:r>
      <w:r>
        <w:rPr>
          <w:rFonts w:hint="eastAsia" w:ascii="FangSong_GB2312" w:hAnsi="FangSong_GB2312" w:eastAsia="FangSong_GB2312"/>
          <w:b w:val="0"/>
          <w:i w:val="0"/>
          <w:color w:val="auto"/>
          <w:sz w:val="32"/>
          <w:lang w:val="en-US" w:eastAsia="zh-CN"/>
        </w:rPr>
        <w:t>专任教师中</w:t>
      </w:r>
      <w:r>
        <w:rPr>
          <w:rFonts w:ascii="FangSong_GB2312" w:hAnsi="FangSong_GB2312" w:eastAsia="FangSong_GB2312"/>
          <w:b w:val="0"/>
          <w:i w:val="0"/>
          <w:color w:val="auto"/>
          <w:sz w:val="32"/>
        </w:rPr>
        <w:t>从事本科教学工作的任课教师</w:t>
      </w:r>
      <w:r>
        <w:rPr>
          <w:rFonts w:hint="eastAsia" w:ascii="FangSong_GB2312" w:hAnsi="FangSong_GB2312" w:eastAsia="FangSong_GB2312"/>
          <w:b w:val="0"/>
          <w:i w:val="0"/>
          <w:color w:val="auto"/>
          <w:sz w:val="32"/>
          <w:lang w:eastAsia="zh-CN"/>
        </w:rPr>
        <w:t>。</w:t>
      </w:r>
    </w:p>
    <w:p>
      <w:pPr>
        <w:spacing w:line="560" w:lineRule="exact"/>
        <w:ind w:firstLine="640" w:firstLineChars="200"/>
        <w:rPr>
          <w:rFonts w:ascii="仿宋_GB2312" w:eastAsia="仿宋_GB2312"/>
          <w:color w:val="auto"/>
          <w:sz w:val="32"/>
        </w:rPr>
      </w:pPr>
      <w:r>
        <w:rPr>
          <w:rFonts w:hint="eastAsia" w:ascii="黑体" w:hAnsi="黑体" w:eastAsia="黑体" w:cs="黑体"/>
          <w:color w:val="auto"/>
          <w:sz w:val="32"/>
          <w:szCs w:val="32"/>
        </w:rPr>
        <w:t xml:space="preserve">四、评价主体及权重 </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教师排名的评价总权重为100%。评价主体由全体学生、教师所在教学单位的院系教学督导、教师所在教学单位的领导班子和教师所在教学单位的同行（可含校外同行）四部分组成。其中，学生评价权重占</w:t>
      </w:r>
      <w:r>
        <w:rPr>
          <w:rFonts w:hint="eastAsia" w:ascii="仿宋_GB2312" w:eastAsia="仿宋_GB2312"/>
          <w:color w:val="auto"/>
          <w:sz w:val="32"/>
          <w:lang w:val="en-US" w:eastAsia="zh-CN"/>
        </w:rPr>
        <w:t>5</w:t>
      </w:r>
      <w:r>
        <w:rPr>
          <w:rFonts w:hint="eastAsia" w:ascii="仿宋_GB2312" w:eastAsia="仿宋_GB2312"/>
          <w:color w:val="auto"/>
          <w:sz w:val="32"/>
        </w:rPr>
        <w:t>0%，各教学单位院系教学督导评价权重占20%，各教学单位领导班子评价权重占</w:t>
      </w:r>
      <w:r>
        <w:rPr>
          <w:rFonts w:hint="eastAsia" w:ascii="仿宋_GB2312" w:eastAsia="仿宋_GB2312"/>
          <w:color w:val="auto"/>
          <w:sz w:val="32"/>
          <w:lang w:val="en-US" w:eastAsia="zh-CN"/>
        </w:rPr>
        <w:t>2</w:t>
      </w:r>
      <w:r>
        <w:rPr>
          <w:rFonts w:hint="eastAsia" w:ascii="仿宋_GB2312" w:eastAsia="仿宋_GB2312"/>
          <w:color w:val="auto"/>
          <w:sz w:val="32"/>
        </w:rPr>
        <w:t>0%</w:t>
      </w:r>
      <w:r>
        <w:rPr>
          <w:rFonts w:hint="eastAsia" w:ascii="仿宋_GB2312" w:eastAsia="仿宋_GB2312"/>
          <w:color w:val="auto"/>
          <w:sz w:val="32"/>
          <w:lang w:eastAsia="zh-CN"/>
        </w:rPr>
        <w:t>，</w:t>
      </w:r>
      <w:r>
        <w:rPr>
          <w:rFonts w:hint="eastAsia" w:ascii="仿宋_GB2312" w:eastAsia="仿宋_GB2312"/>
          <w:color w:val="auto"/>
          <w:sz w:val="32"/>
        </w:rPr>
        <w:t>教师所在教学单位同行评价权重占</w:t>
      </w:r>
      <w:r>
        <w:rPr>
          <w:rFonts w:hint="eastAsia" w:ascii="仿宋_GB2312" w:eastAsia="仿宋_GB2312"/>
          <w:color w:val="auto"/>
          <w:sz w:val="32"/>
          <w:lang w:val="en-US" w:eastAsia="zh-CN"/>
        </w:rPr>
        <w:t>1</w:t>
      </w:r>
      <w:r>
        <w:rPr>
          <w:rFonts w:hint="eastAsia" w:ascii="仿宋_GB2312" w:eastAsia="仿宋_GB2312"/>
          <w:color w:val="auto"/>
          <w:sz w:val="32"/>
        </w:rPr>
        <w:t>0%，。</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五、组织领导与职责</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（一）组织领导</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为保障教师本科教学质量评价工作的有效开展，特成立教师本科教学质量评价工作领导小组，主要由分管教学工作和分管教学督导工作的校领导、学生处、人事处</w:t>
      </w:r>
      <w:r>
        <w:rPr>
          <w:rFonts w:hint="eastAsia" w:ascii="仿宋_GB2312" w:eastAsia="仿宋_GB2312"/>
          <w:color w:val="auto"/>
          <w:sz w:val="32"/>
          <w:lang w:eastAsia="zh-CN"/>
        </w:rPr>
        <w:t>（</w:t>
      </w:r>
      <w:r>
        <w:rPr>
          <w:rFonts w:hint="eastAsia" w:ascii="仿宋_GB2312" w:eastAsia="仿宋_GB2312"/>
          <w:color w:val="auto"/>
          <w:sz w:val="32"/>
          <w:lang w:val="en-US" w:eastAsia="zh-CN"/>
        </w:rPr>
        <w:t>教师工作处</w:t>
      </w:r>
      <w:r>
        <w:rPr>
          <w:rFonts w:hint="eastAsia" w:ascii="仿宋_GB2312" w:eastAsia="仿宋_GB2312"/>
          <w:color w:val="auto"/>
          <w:sz w:val="32"/>
          <w:lang w:eastAsia="zh-CN"/>
        </w:rPr>
        <w:t>）</w:t>
      </w:r>
      <w:r>
        <w:rPr>
          <w:rFonts w:hint="eastAsia" w:ascii="仿宋_GB2312" w:eastAsia="仿宋_GB2312"/>
          <w:color w:val="auto"/>
          <w:sz w:val="32"/>
        </w:rPr>
        <w:t>、教务处</w:t>
      </w:r>
      <w:r>
        <w:rPr>
          <w:rFonts w:hint="eastAsia" w:ascii="仿宋_GB2312" w:hAnsi="Times New Roman" w:eastAsia="仿宋_GB2312" w:cs="Times New Roman"/>
          <w:color w:val="auto"/>
          <w:kern w:val="2"/>
          <w:sz w:val="32"/>
          <w:szCs w:val="21"/>
          <w:lang w:val="en-US" w:eastAsia="zh-CN" w:bidi="ar"/>
        </w:rPr>
        <w:t>（大学生创新创业管理办公室、实验教学部）</w:t>
      </w:r>
      <w:r>
        <w:rPr>
          <w:rFonts w:hint="eastAsia" w:ascii="仿宋_GB2312" w:eastAsia="仿宋_GB2312"/>
          <w:color w:val="auto"/>
          <w:sz w:val="32"/>
        </w:rPr>
        <w:t>、高等教育研究与评估中心等有关人员组成，专门负责评价管理的具体事宜，其组成人员如下：</w:t>
      </w:r>
    </w:p>
    <w:p>
      <w:pPr>
        <w:spacing w:line="560" w:lineRule="exact"/>
        <w:ind w:firstLine="640" w:firstLineChars="200"/>
        <w:rPr>
          <w:rFonts w:hint="default" w:ascii="仿宋_GB2312" w:eastAsia="仿宋_GB2312"/>
          <w:color w:val="auto"/>
          <w:sz w:val="32"/>
          <w:lang w:val="en-US" w:eastAsia="zh-CN"/>
        </w:rPr>
      </w:pPr>
      <w:r>
        <w:rPr>
          <w:rFonts w:hint="eastAsia" w:ascii="仿宋_GB2312" w:hAnsi="楷体_GB2312" w:eastAsia="仿宋_GB2312" w:cs="楷体_GB2312"/>
          <w:color w:val="auto"/>
          <w:sz w:val="32"/>
          <w:szCs w:val="32"/>
        </w:rPr>
        <w:t>组  长：</w:t>
      </w:r>
    </w:p>
    <w:p>
      <w:pPr>
        <w:spacing w:line="560" w:lineRule="exact"/>
        <w:ind w:firstLine="640" w:firstLineChars="200"/>
        <w:rPr>
          <w:rFonts w:hint="default" w:ascii="仿宋_GB2312" w:eastAsia="仿宋_GB2312"/>
          <w:color w:val="auto"/>
          <w:sz w:val="32"/>
          <w:lang w:val="en-US" w:eastAsia="zh-CN"/>
        </w:rPr>
      </w:pPr>
      <w:r>
        <w:rPr>
          <w:rFonts w:hint="eastAsia" w:ascii="仿宋_GB2312" w:hAnsi="楷体_GB2312" w:eastAsia="仿宋_GB2312" w:cs="楷体_GB2312"/>
          <w:color w:val="auto"/>
          <w:sz w:val="32"/>
          <w:szCs w:val="32"/>
        </w:rPr>
        <w:t>副组长：</w:t>
      </w:r>
    </w:p>
    <w:p>
      <w:pPr>
        <w:spacing w:line="560" w:lineRule="exact"/>
        <w:ind w:firstLine="640" w:firstLineChars="200"/>
        <w:rPr>
          <w:rFonts w:hint="eastAsia" w:ascii="仿宋_GB2312" w:eastAsia="仿宋_GB2312"/>
          <w:color w:val="auto"/>
          <w:sz w:val="32"/>
        </w:rPr>
      </w:pPr>
      <w:r>
        <w:rPr>
          <w:rFonts w:hint="eastAsia" w:ascii="仿宋_GB2312" w:hAnsi="楷体_GB2312" w:eastAsia="仿宋_GB2312" w:cs="楷体_GB2312"/>
          <w:color w:val="auto"/>
          <w:sz w:val="32"/>
          <w:szCs w:val="32"/>
        </w:rPr>
        <w:t>成  员：</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领导小组下设办公室，办公室设在高等教育研究与评估中心（以下简称：评价工作办公室），办公室主任由</w:t>
      </w:r>
      <w:r>
        <w:rPr>
          <w:rFonts w:hint="eastAsia" w:ascii="仿宋_GB2312" w:eastAsia="仿宋_GB2312"/>
          <w:color w:val="auto"/>
          <w:sz w:val="32"/>
          <w:lang w:val="en-US" w:eastAsia="zh-CN"/>
        </w:rPr>
        <w:t>高等教育研究与评估中心主要负责人</w:t>
      </w:r>
      <w:r>
        <w:rPr>
          <w:rFonts w:hint="eastAsia" w:ascii="仿宋_GB2312" w:eastAsia="仿宋_GB2312"/>
          <w:color w:val="auto"/>
          <w:sz w:val="32"/>
        </w:rPr>
        <w:t>兼任。领导小组及办公室成员可根据职能分工的变化和实际工作需要进行调整。各教学单位成立教学质量评价小组。</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（二）工作职责</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教师本科教学质量评价工作领导小组统一部署教师本科课堂与教学质量评价工作，审核、批准教师本科教学质量评价总体规划和工作方案；审核、批准各教学单位教学质量评价小组的组成和人员变更；处理全校教师本科教学质量评价工作的重大问题。</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评价工作办公室负责拟定教师本科教学质量评价工作办法和指标体系，协同相关职能部门具体组织实施，负责全校教师本科教学质量评价工作的具体组织、实施；对各教学单位教师本科教学质量评价工作进行检查、督促和评价，及时处理、协调评价工作中出现的各种具体问题；汇总、审核各教学单位送交的评价结果，向领导小组报告评价结果和评价反馈意见；发布评价结果、受理教师举报、投诉或学校转送交办的属于工作领导小组职责范围内的投诉、举报事项。</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六、评价内容与方式</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评价体系中的学生评教、各教学单位院系教学督导评教、各教学单位领导班子评教及同行评教，分别从教学规范、教学态度、教学过程、教学水平和教学效果等五个方面对教师教学质量进行综合评价。</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（一）学生评教</w:t>
      </w:r>
    </w:p>
    <w:p>
      <w:pPr>
        <w:spacing w:line="560" w:lineRule="exact"/>
        <w:ind w:firstLine="640" w:firstLineChars="200"/>
        <w:rPr>
          <w:rFonts w:hint="eastAsia" w:ascii="仿宋_GB2312" w:eastAsia="仿宋_GB2312"/>
          <w:strike w:val="0"/>
          <w:dstrike w:val="0"/>
          <w:color w:val="auto"/>
          <w:sz w:val="32"/>
          <w:lang w:val="en-US" w:eastAsia="zh-CN"/>
        </w:rPr>
      </w:pPr>
      <w:r>
        <w:rPr>
          <w:rFonts w:hint="eastAsia" w:ascii="仿宋_GB2312" w:eastAsia="仿宋_GB2312"/>
          <w:strike w:val="0"/>
          <w:dstrike w:val="0"/>
          <w:color w:val="auto"/>
          <w:sz w:val="32"/>
          <w:lang w:val="en-US" w:eastAsia="zh-CN"/>
        </w:rPr>
        <w:t>学生评教数据按照《贵州财经大学本科教学质量评价实施办法》相关规定，以贵州财经大学学生评教系统学年累计评价结果为准。</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（二）院系教学督导评教</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highlight w:val="none"/>
        </w:rPr>
        <w:t>1.各教学单位院系教学督导</w:t>
      </w:r>
      <w:r>
        <w:rPr>
          <w:rFonts w:hint="eastAsia" w:ascii="仿宋_GB2312" w:eastAsia="仿宋_GB2312"/>
          <w:color w:val="auto"/>
          <w:sz w:val="32"/>
          <w:highlight w:val="none"/>
          <w:lang w:val="en-US" w:eastAsia="zh-CN"/>
        </w:rPr>
        <w:t>教学评教</w:t>
      </w:r>
      <w:r>
        <w:rPr>
          <w:rFonts w:hint="eastAsia" w:ascii="仿宋_GB2312" w:eastAsia="仿宋_GB2312"/>
          <w:color w:val="auto"/>
          <w:sz w:val="32"/>
          <w:highlight w:val="none"/>
        </w:rPr>
        <w:t>工作。</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各教学单位院系教学督导评教包含课堂质量评价与教学资料评价（评价体系中不再单列）。院系督导教学质量评价必须覆盖所有教学单位所有授课教师的课堂讲授部分，并抽取教师本学期教学资料进行评价，以全面考察参评教师在教学态度、教学水平等方面的实际情况。</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教案（讲稿）、教学课件、教学日历（教学进度表）、学生平时考核成绩、作业（实验报告、课程论文等）、试卷等教学资料的评价，可通过随堂抽查、课后分别调阅和集中调阅以及与学生座谈等不同方式进行。课程考试成绩由院系教学督导到课程所在教学单位调取后评价。</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2.各教学单位院系教学督导在进行课堂质量评价时，要认真做好记录，课后应及时向任课教师反馈意见或建议，但不得擅自公布评价结果。</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3.各教学单位院系教学督导应完成对所有承担本院本科教学任务教师的评</w:t>
      </w:r>
      <w:r>
        <w:rPr>
          <w:rFonts w:hint="eastAsia" w:ascii="仿宋_GB2312" w:eastAsia="仿宋_GB2312"/>
          <w:color w:val="auto"/>
          <w:sz w:val="32"/>
          <w:lang w:val="en-US" w:eastAsia="zh-CN"/>
        </w:rPr>
        <w:t>价</w:t>
      </w:r>
      <w:r>
        <w:rPr>
          <w:rFonts w:hint="eastAsia" w:ascii="仿宋_GB2312" w:eastAsia="仿宋_GB2312"/>
          <w:color w:val="auto"/>
          <w:sz w:val="32"/>
        </w:rPr>
        <w:t>。</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 xml:space="preserve">4.评价排名结果需综合院系两级督导专家的意见，由各教学单位督导组组长（非领导班子成员），汇总出每位教师在所在教学单位的教学质量综合评价成绩及排名。 </w:t>
      </w:r>
    </w:p>
    <w:p>
      <w:pPr>
        <w:spacing w:line="56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（三）各教学单位领导班子</w:t>
      </w:r>
      <w:r>
        <w:rPr>
          <w:rFonts w:hint="eastAsia" w:ascii="楷体_GB2312" w:hAnsi="楷体_GB2312" w:eastAsia="楷体_GB2312" w:cs="楷体_GB2312"/>
          <w:color w:val="auto"/>
          <w:sz w:val="32"/>
          <w:szCs w:val="32"/>
          <w:lang w:val="en-US" w:eastAsia="zh-CN"/>
        </w:rPr>
        <w:t>评教</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1.各教学单位领导班子的范围包括所有承担本单位本科教学任务的教师，以及所有本科课程。教学单位领导班子由书记、院长、副书记和副院长组成。</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2.各教学单位根据学科特点、人才培养模式和课程特色制定相应的评价标准进行评</w:t>
      </w:r>
      <w:r>
        <w:rPr>
          <w:rFonts w:hint="eastAsia" w:ascii="仿宋_GB2312" w:eastAsia="仿宋_GB2312"/>
          <w:color w:val="auto"/>
          <w:sz w:val="32"/>
          <w:lang w:val="en-US" w:eastAsia="zh-CN"/>
        </w:rPr>
        <w:t>价</w:t>
      </w:r>
      <w:r>
        <w:rPr>
          <w:rFonts w:hint="eastAsia" w:ascii="仿宋_GB2312" w:eastAsia="仿宋_GB2312"/>
          <w:color w:val="auto"/>
          <w:sz w:val="32"/>
        </w:rPr>
        <w:t xml:space="preserve">，以平时观察、课堂听课等方式，主要对教师师德师风、教学工作积极性、教学工作量及完成质量、教学方法与教学技巧、教学改革参与程度等内容，综合班子意见，汇总出每位教师在所在教学单位的教学质量综合评价成绩及排名。  </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3.教学单位领导班子评</w:t>
      </w:r>
      <w:r>
        <w:rPr>
          <w:rFonts w:hint="eastAsia" w:ascii="仿宋_GB2312" w:eastAsia="仿宋_GB2312"/>
          <w:color w:val="auto"/>
          <w:sz w:val="32"/>
          <w:lang w:val="en-US" w:eastAsia="zh-CN"/>
        </w:rPr>
        <w:t>价</w:t>
      </w:r>
      <w:r>
        <w:rPr>
          <w:rFonts w:hint="eastAsia" w:ascii="仿宋_GB2312" w:eastAsia="仿宋_GB2312"/>
          <w:color w:val="auto"/>
          <w:sz w:val="32"/>
        </w:rPr>
        <w:t>用表参见附表4。</w:t>
      </w:r>
    </w:p>
    <w:p>
      <w:pPr>
        <w:spacing w:line="56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（四）同行</w:t>
      </w:r>
      <w:r>
        <w:rPr>
          <w:rFonts w:hint="eastAsia" w:ascii="楷体_GB2312" w:hAnsi="楷体_GB2312" w:eastAsia="楷体_GB2312" w:cs="楷体_GB2312"/>
          <w:color w:val="auto"/>
          <w:sz w:val="32"/>
          <w:szCs w:val="32"/>
          <w:lang w:eastAsia="zh-CN"/>
        </w:rPr>
        <w:t>评教</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1.同行是指与被评价教师具有相关学科领域的专业知识，对教学内容的深度、广度、科学性和前沿性能作出较好的评价。同行专家一般由本教研室人员组成，可聘请校外的同行参评。</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 xml:space="preserve">2.同行专家至少应有2—3名。各教研室同行专家对每位教师的评价排名结果由教研室主任负责，综合所有同行专家意见，汇总出每位教师在的教学质量综合评价成绩及排名报各教学单位分管教学工作的副院长（部长）。 </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3.各教学单位分管教学工作的副院长（部长）负责综合所在教学单位同行专家对每位教师评</w:t>
      </w:r>
      <w:r>
        <w:rPr>
          <w:rFonts w:hint="eastAsia" w:ascii="仿宋_GB2312" w:eastAsia="仿宋_GB2312"/>
          <w:color w:val="auto"/>
          <w:sz w:val="32"/>
          <w:lang w:val="en-US" w:eastAsia="zh-CN"/>
        </w:rPr>
        <w:t>价</w:t>
      </w:r>
      <w:r>
        <w:rPr>
          <w:rFonts w:hint="eastAsia" w:ascii="仿宋_GB2312" w:eastAsia="仿宋_GB2312"/>
          <w:color w:val="auto"/>
          <w:sz w:val="32"/>
        </w:rPr>
        <w:t>的综合评价成绩及排名情况。</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4.同行评</w:t>
      </w:r>
      <w:r>
        <w:rPr>
          <w:rFonts w:hint="eastAsia" w:ascii="仿宋_GB2312" w:eastAsia="仿宋_GB2312"/>
          <w:color w:val="auto"/>
          <w:sz w:val="32"/>
          <w:lang w:val="en-US" w:eastAsia="zh-CN"/>
        </w:rPr>
        <w:t>价</w:t>
      </w:r>
      <w:r>
        <w:rPr>
          <w:rFonts w:hint="eastAsia" w:ascii="仿宋_GB2312" w:eastAsia="仿宋_GB2312"/>
          <w:color w:val="auto"/>
          <w:sz w:val="32"/>
        </w:rPr>
        <w:t>用表参见附表5。</w:t>
      </w:r>
    </w:p>
    <w:p>
      <w:pPr>
        <w:spacing w:line="56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（五）校级教学督导</w:t>
      </w:r>
      <w:r>
        <w:rPr>
          <w:rFonts w:hint="eastAsia" w:ascii="楷体_GB2312" w:hAnsi="楷体_GB2312" w:eastAsia="楷体_GB2312" w:cs="楷体_GB2312"/>
          <w:color w:val="auto"/>
          <w:sz w:val="32"/>
          <w:szCs w:val="32"/>
          <w:lang w:eastAsia="zh-CN"/>
        </w:rPr>
        <w:t>评教</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1.校级教学督导在学校教学督导团的统一安排下，开展有关</w:t>
      </w:r>
      <w:r>
        <w:rPr>
          <w:rFonts w:hint="eastAsia" w:ascii="仿宋_GB2312" w:eastAsia="仿宋_GB2312"/>
          <w:color w:val="auto"/>
          <w:sz w:val="32"/>
          <w:lang w:eastAsia="zh-CN"/>
        </w:rPr>
        <w:t>评教</w:t>
      </w:r>
      <w:r>
        <w:rPr>
          <w:rFonts w:hint="eastAsia" w:ascii="仿宋_GB2312" w:eastAsia="仿宋_GB2312"/>
          <w:color w:val="auto"/>
          <w:sz w:val="32"/>
        </w:rPr>
        <w:t>工作。</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校级教学督导评教只针对全校教师排名评价结果提出异议，且在全校教师评教排名前10%和后10%的教师进行评教，并形成评教报告和分数。校级教学督导的评价作为加减分项，即在教师评价总分的基础上加减1-10分。</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3.学校可根据实际情况邀请部分校内外专家参与评教。</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七、评价总分与等级</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（一）总分计算</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1.教师本科教学质量评价总分以百分制计。</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教师排名中，学生评教、各教学单位院系教学督导评教、各教学单位领导班子评教及同行评教，四项的权重分别为</w:t>
      </w:r>
      <w:r>
        <w:rPr>
          <w:rFonts w:hint="eastAsia" w:ascii="仿宋_GB2312" w:eastAsia="仿宋_GB2312"/>
          <w:color w:val="auto"/>
          <w:sz w:val="32"/>
          <w:lang w:eastAsia="zh-CN"/>
        </w:rPr>
        <w:t>0.5</w:t>
      </w:r>
      <w:r>
        <w:rPr>
          <w:rFonts w:hint="eastAsia" w:ascii="仿宋_GB2312" w:eastAsia="仿宋_GB2312"/>
          <w:color w:val="auto"/>
          <w:sz w:val="32"/>
        </w:rPr>
        <w:t>、0.2、0.</w:t>
      </w:r>
      <w:r>
        <w:rPr>
          <w:rFonts w:hint="eastAsia" w:ascii="仿宋_GB2312" w:eastAsia="仿宋_GB2312"/>
          <w:color w:val="auto"/>
          <w:sz w:val="32"/>
          <w:lang w:val="en-US" w:eastAsia="zh-CN"/>
        </w:rPr>
        <w:t>2</w:t>
      </w:r>
      <w:r>
        <w:rPr>
          <w:rFonts w:hint="eastAsia" w:ascii="仿宋_GB2312" w:eastAsia="仿宋_GB2312"/>
          <w:color w:val="auto"/>
          <w:sz w:val="32"/>
        </w:rPr>
        <w:t>和0.1。即：教师评价综合得分＝学生评教得分×</w:t>
      </w:r>
      <w:r>
        <w:rPr>
          <w:rFonts w:hint="eastAsia" w:ascii="仿宋_GB2312" w:eastAsia="仿宋_GB2312"/>
          <w:color w:val="auto"/>
          <w:sz w:val="32"/>
          <w:lang w:eastAsia="zh-CN"/>
        </w:rPr>
        <w:t>0.5</w:t>
      </w:r>
      <w:r>
        <w:rPr>
          <w:rFonts w:hint="eastAsia" w:ascii="仿宋_GB2312" w:eastAsia="仿宋_GB2312"/>
          <w:color w:val="auto"/>
          <w:sz w:val="32"/>
        </w:rPr>
        <w:t>+院系教学督导评教得分×0.2+各教学单位领导班子评教得分×0.</w:t>
      </w:r>
      <w:r>
        <w:rPr>
          <w:rFonts w:hint="eastAsia" w:ascii="仿宋_GB2312" w:eastAsia="仿宋_GB2312"/>
          <w:color w:val="auto"/>
          <w:sz w:val="32"/>
          <w:lang w:val="en-US" w:eastAsia="zh-CN"/>
        </w:rPr>
        <w:t>2</w:t>
      </w:r>
      <w:r>
        <w:rPr>
          <w:rFonts w:hint="eastAsia" w:ascii="仿宋_GB2312" w:eastAsia="仿宋_GB2312"/>
          <w:color w:val="auto"/>
          <w:sz w:val="32"/>
        </w:rPr>
        <w:t>+同行评教得分×0.1。评价结果保留3位小数。</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2.学生评教得分为参评教师当年度为本科生开设的所有课程所有学生网上评教排名所换算的评教得分。</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3.各教学单位院系教学督导评教得分为该教学单位院系教学督导评教得分（不限于同一课程或同一授课班级）的平均值，原则上需两人以上对同一教师所授课程（可以是不同课程或不同教学班）进行评</w:t>
      </w:r>
      <w:r>
        <w:rPr>
          <w:rFonts w:hint="eastAsia" w:ascii="仿宋_GB2312" w:eastAsia="仿宋_GB2312"/>
          <w:color w:val="auto"/>
          <w:sz w:val="32"/>
          <w:lang w:val="en-US" w:eastAsia="zh-CN"/>
        </w:rPr>
        <w:t>教</w:t>
      </w:r>
      <w:r>
        <w:rPr>
          <w:rFonts w:hint="eastAsia" w:ascii="仿宋_GB2312" w:eastAsia="仿宋_GB2312"/>
          <w:color w:val="auto"/>
          <w:sz w:val="32"/>
        </w:rPr>
        <w:t>，方为有效。</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4.各教学单位领导班子评教得分为所有教学单位领导班子评教得分的平均值。</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5.各教学单位同行评教得分为所有同行评教得分的平均值。</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（二）等级确定</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学校将分别根据全校教师排名和各教学单位教师排名的</w:t>
      </w:r>
      <w:r>
        <w:rPr>
          <w:rFonts w:hint="eastAsia" w:ascii="仿宋_GB2312" w:eastAsia="仿宋_GB2312"/>
          <w:color w:val="auto"/>
          <w:sz w:val="32"/>
          <w:lang w:eastAsia="zh-CN"/>
        </w:rPr>
        <w:t>评教</w:t>
      </w:r>
      <w:r>
        <w:rPr>
          <w:rFonts w:hint="eastAsia" w:ascii="仿宋_GB2312" w:eastAsia="仿宋_GB2312"/>
          <w:color w:val="auto"/>
          <w:sz w:val="32"/>
        </w:rPr>
        <w:t>综合得分，确定优秀、合格、基本合格</w:t>
      </w:r>
      <w:r>
        <w:rPr>
          <w:rFonts w:hint="eastAsia" w:ascii="仿宋_GB2312" w:eastAsia="仿宋_GB2312"/>
          <w:color w:val="auto"/>
          <w:sz w:val="32"/>
          <w:lang w:val="en-US" w:eastAsia="zh-CN"/>
        </w:rPr>
        <w:t>三</w:t>
      </w:r>
      <w:r>
        <w:rPr>
          <w:rFonts w:hint="eastAsia" w:ascii="仿宋_GB2312" w:eastAsia="仿宋_GB2312"/>
          <w:color w:val="auto"/>
          <w:sz w:val="32"/>
        </w:rPr>
        <w:t>个等级。其中优秀≥90分，</w:t>
      </w:r>
      <w:r>
        <w:rPr>
          <w:rFonts w:hint="eastAsia" w:ascii="仿宋_GB2312" w:eastAsia="仿宋_GB2312"/>
          <w:color w:val="auto"/>
          <w:sz w:val="32"/>
          <w:lang w:val="en-US" w:eastAsia="zh-CN"/>
        </w:rPr>
        <w:t>7</w:t>
      </w:r>
      <w:r>
        <w:rPr>
          <w:rFonts w:hint="eastAsia" w:ascii="仿宋_GB2312" w:eastAsia="仿宋_GB2312"/>
          <w:color w:val="auto"/>
          <w:sz w:val="32"/>
        </w:rPr>
        <w:t>0分≤合格＜90分，</w:t>
      </w:r>
      <w:r>
        <w:rPr>
          <w:rFonts w:hint="eastAsia" w:ascii="仿宋_GB2312" w:eastAsia="仿宋_GB2312"/>
          <w:color w:val="auto"/>
          <w:sz w:val="32"/>
          <w:lang w:val="en-US" w:eastAsia="zh-CN"/>
        </w:rPr>
        <w:t>基本合格</w:t>
      </w:r>
      <w:r>
        <w:rPr>
          <w:rFonts w:hint="eastAsia" w:ascii="仿宋_GB2312" w:eastAsia="仿宋_GB2312"/>
          <w:color w:val="auto"/>
          <w:sz w:val="32"/>
        </w:rPr>
        <w:t>＜</w:t>
      </w:r>
      <w:r>
        <w:rPr>
          <w:rFonts w:hint="eastAsia" w:ascii="仿宋_GB2312" w:eastAsia="仿宋_GB2312"/>
          <w:color w:val="auto"/>
          <w:sz w:val="32"/>
          <w:lang w:val="en-US" w:eastAsia="zh-CN"/>
        </w:rPr>
        <w:t>70</w:t>
      </w:r>
      <w:r>
        <w:rPr>
          <w:rFonts w:hint="eastAsia" w:ascii="仿宋_GB2312" w:eastAsia="仿宋_GB2312"/>
          <w:color w:val="auto"/>
          <w:sz w:val="32"/>
        </w:rPr>
        <w:t>分。</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（三）其他情况</w:t>
      </w:r>
    </w:p>
    <w:p>
      <w:pPr>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评价当年度内，因教学事故受到学校通报批评及以上处理者，直接评为基本合格（</w:t>
      </w:r>
      <w:r>
        <w:rPr>
          <w:rFonts w:hint="eastAsia" w:ascii="仿宋_GB2312" w:eastAsia="仿宋_GB2312"/>
          <w:color w:val="auto"/>
          <w:sz w:val="32"/>
          <w:lang w:val="en-US" w:eastAsia="zh-CN"/>
        </w:rPr>
        <w:t>6</w:t>
      </w:r>
      <w:r>
        <w:rPr>
          <w:rFonts w:hint="eastAsia" w:ascii="仿宋_GB2312" w:eastAsia="仿宋_GB2312"/>
          <w:color w:val="auto"/>
          <w:sz w:val="32"/>
        </w:rPr>
        <w:t>0分）</w:t>
      </w:r>
      <w:r>
        <w:rPr>
          <w:rFonts w:hint="eastAsia" w:ascii="仿宋_GB2312" w:eastAsia="仿宋_GB2312"/>
          <w:color w:val="auto"/>
          <w:sz w:val="32"/>
          <w:lang w:eastAsia="zh-CN"/>
        </w:rPr>
        <w:t>；</w:t>
      </w:r>
      <w:r>
        <w:rPr>
          <w:rFonts w:hint="eastAsia" w:ascii="仿宋_GB2312" w:eastAsia="仿宋_GB2312"/>
          <w:color w:val="auto"/>
          <w:sz w:val="32"/>
          <w:lang w:val="en-US" w:eastAsia="zh-CN"/>
        </w:rPr>
        <w:t>情节严重的，取消本年度教学质量评价参评资格，并记录在案备查</w:t>
      </w:r>
      <w:r>
        <w:rPr>
          <w:rFonts w:hint="eastAsia" w:ascii="仿宋_GB2312" w:eastAsia="仿宋_GB2312"/>
          <w:color w:val="auto"/>
          <w:sz w:val="32"/>
        </w:rPr>
        <w:t>。</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八、评价方式及时间</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学生评价统一通过登录学校评教管理系统（网上）进行。评价时间为每学期第12—16周（学院可统一组织学生集中进行，也可由学生自行安排，但必须保证学生参与率达到90%以上）。评价结果由评价工作办公室汇总。</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各教学单位院系教学督导、领导班子及同行评价时间为每学期教师开始任教后至学期结束前，评价的组织形式与操作程序由各教学单位确定）。每学年第一学期开学的第1周，各教学单位将院、系教学督导，领导班子及同行上一学年对该教学单位全体教师所有综合排名及打分情况（</w:t>
      </w:r>
      <w:r>
        <w:rPr>
          <w:rFonts w:hint="eastAsia" w:ascii="仿宋_GB2312" w:eastAsia="仿宋_GB2312"/>
          <w:color w:val="auto"/>
          <w:sz w:val="32"/>
          <w:lang w:val="en-US" w:eastAsia="zh-CN"/>
        </w:rPr>
        <w:t>见</w:t>
      </w:r>
      <w:r>
        <w:rPr>
          <w:rFonts w:hint="eastAsia" w:ascii="仿宋_GB2312" w:eastAsia="仿宋_GB2312"/>
          <w:color w:val="auto"/>
          <w:sz w:val="32"/>
        </w:rPr>
        <w:t>附表）报送评价工作办公室（上年9月至当年8月的累计评教排名）。</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校级教学督导团参与的教师本科教学质量评价，评价结果及时交评价工作办公室。</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九、数据处理及结果报告</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评价工作办公室分别对学生评教、各教学单位院系督导评教、领导班子评教及同行评教结果进行汇总，并经加权统计，分别得出全校教师和各教学单位教师综合评价分数。</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学生评教、各教学单位院系教学督导评教、领导班子评教及同行评教均采用排名的方式。评价工作办公室进行计算汇总分别形成全校教师和各教学单位教师评价总分及总排名，并将按照排名比例划分等级，即：排名前30%视为各评价主体的优秀等级，排名30%—</w:t>
      </w:r>
      <w:r>
        <w:rPr>
          <w:rFonts w:hint="eastAsia" w:ascii="仿宋_GB2312" w:eastAsia="仿宋_GB2312"/>
          <w:color w:val="auto"/>
          <w:sz w:val="32"/>
          <w:lang w:val="en-US" w:eastAsia="zh-CN"/>
        </w:rPr>
        <w:t>95</w:t>
      </w:r>
      <w:r>
        <w:rPr>
          <w:rFonts w:hint="eastAsia" w:ascii="仿宋_GB2312" w:eastAsia="仿宋_GB2312"/>
          <w:color w:val="auto"/>
          <w:sz w:val="32"/>
        </w:rPr>
        <w:t>%视为各评价主体的合格等级，排名后</w:t>
      </w:r>
      <w:r>
        <w:rPr>
          <w:rFonts w:hint="eastAsia" w:ascii="仿宋_GB2312" w:eastAsia="仿宋_GB2312"/>
          <w:color w:val="auto"/>
          <w:sz w:val="32"/>
          <w:lang w:val="en-US" w:eastAsia="zh-CN"/>
        </w:rPr>
        <w:t>5</w:t>
      </w:r>
      <w:r>
        <w:rPr>
          <w:rFonts w:hint="eastAsia" w:ascii="仿宋_GB2312" w:eastAsia="仿宋_GB2312"/>
          <w:color w:val="auto"/>
          <w:sz w:val="32"/>
        </w:rPr>
        <w:t>%视为各评价主体的</w:t>
      </w:r>
      <w:r>
        <w:rPr>
          <w:rFonts w:hint="eastAsia" w:ascii="仿宋_GB2312" w:eastAsia="仿宋_GB2312"/>
          <w:color w:val="auto"/>
          <w:sz w:val="32"/>
          <w:lang w:val="en-US" w:eastAsia="zh-CN"/>
        </w:rPr>
        <w:t>基本</w:t>
      </w:r>
      <w:r>
        <w:rPr>
          <w:rFonts w:hint="eastAsia" w:ascii="仿宋_GB2312" w:eastAsia="仿宋_GB2312"/>
          <w:color w:val="auto"/>
          <w:sz w:val="32"/>
        </w:rPr>
        <w:t>合格等级。同时会根据当年参评教师按排名换算成分数。换算公式如下：</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全校参与评教老师共x名，某教学单位教师共y名，某某老师学生评教全校排名第a名，院系督导评教排名第b名，领导班子评教排名第c名，同行评教排名第d名。则该教师学生评教排名得分为</w:t>
      </w:r>
      <w:r>
        <w:rPr>
          <w:rFonts w:hint="eastAsia" w:ascii="仿宋_GB2312" w:hAnsi="仿宋_GB2312" w:eastAsia="仿宋_GB2312" w:cs="仿宋_GB2312"/>
          <w:color w:val="auto"/>
          <w:position w:val="-24"/>
          <w:sz w:val="32"/>
          <w:szCs w:val="32"/>
        </w:rPr>
        <w:object>
          <v:shape id="_x0000_i1025" o:spt="75" type="#_x0000_t75" style="height:31.15pt;width:18.8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仿宋_GB2312" w:hAnsi="仿宋_GB2312" w:eastAsia="仿宋_GB2312" w:cs="仿宋_GB2312"/>
          <w:color w:val="auto"/>
          <w:sz w:val="32"/>
          <w:szCs w:val="32"/>
        </w:rPr>
        <w:t>100%，院系督导评教排名得分为</w:t>
      </w:r>
      <w:r>
        <w:rPr>
          <w:rFonts w:hint="eastAsia" w:ascii="仿宋_GB2312" w:hAnsi="仿宋_GB2312" w:eastAsia="仿宋_GB2312" w:cs="仿宋_GB2312"/>
          <w:color w:val="auto"/>
          <w:position w:val="-28"/>
          <w:sz w:val="32"/>
          <w:szCs w:val="32"/>
        </w:rPr>
        <w:object>
          <v:shape id="_x0000_i1026" o:spt="75" type="#_x0000_t75" style="height:33.1pt;width:20.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仿宋_GB2312" w:hAnsi="仿宋_GB2312" w:eastAsia="仿宋_GB2312" w:cs="仿宋_GB2312"/>
          <w:color w:val="auto"/>
          <w:sz w:val="32"/>
          <w:szCs w:val="32"/>
        </w:rPr>
        <w:t>100%，领导班子评教排名得分为</w:t>
      </w:r>
      <w:r>
        <w:rPr>
          <w:rFonts w:hint="eastAsia" w:ascii="仿宋_GB2312" w:hAnsi="仿宋_GB2312" w:eastAsia="仿宋_GB2312" w:cs="仿宋_GB2312"/>
          <w:color w:val="auto"/>
          <w:position w:val="-28"/>
          <w:sz w:val="32"/>
          <w:szCs w:val="32"/>
        </w:rPr>
        <w:object>
          <v:shape id="_x0000_i1027" o:spt="75" type="#_x0000_t75" style="height:33.1pt;width:20.7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仿宋_GB2312" w:hAnsi="仿宋_GB2312" w:eastAsia="仿宋_GB2312" w:cs="仿宋_GB2312"/>
          <w:color w:val="auto"/>
          <w:sz w:val="32"/>
          <w:szCs w:val="32"/>
        </w:rPr>
        <w:t>100%，同行评教排名得分为</w:t>
      </w:r>
      <w:r>
        <w:rPr>
          <w:rFonts w:hint="eastAsia" w:ascii="仿宋_GB2312" w:hAnsi="仿宋_GB2312" w:eastAsia="仿宋_GB2312" w:cs="仿宋_GB2312"/>
          <w:color w:val="auto"/>
          <w:position w:val="-28"/>
          <w:sz w:val="32"/>
          <w:szCs w:val="32"/>
        </w:rPr>
        <w:object>
          <v:shape id="_x0000_i1028" o:spt="75" type="#_x0000_t75" style="height:33.1pt;width:20.75pt;" o:ole="t" filled="f" o:preferrelative="t" stroked="f" coordsize="21600,21600">
            <v:path/>
            <v:fill on="f" focussize="0,0"/>
            <v:stroke on="f" joinstyle="miter"/>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仿宋_GB2312" w:hAnsi="仿宋_GB2312" w:eastAsia="仿宋_GB2312" w:cs="仿宋_GB2312"/>
          <w:color w:val="auto"/>
          <w:sz w:val="32"/>
          <w:szCs w:val="32"/>
        </w:rPr>
        <w:t>100%。</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若该教师学生评教排名</w:t>
      </w:r>
      <w:r>
        <w:rPr>
          <w:rFonts w:hint="eastAsia" w:ascii="仿宋_GB2312" w:hAnsi="仿宋_GB2312" w:eastAsia="仿宋_GB2312" w:cs="仿宋_GB2312"/>
          <w:color w:val="auto"/>
          <w:position w:val="-24"/>
          <w:sz w:val="32"/>
          <w:szCs w:val="32"/>
        </w:rPr>
        <w:object>
          <v:shape id="_x0000_i1029" o:spt="75" type="#_x0000_t75" style="height:31.15pt;width:18.8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仿宋_GB2312" w:hAnsi="仿宋_GB2312" w:eastAsia="仿宋_GB2312" w:cs="仿宋_GB2312"/>
          <w:color w:val="auto"/>
          <w:sz w:val="32"/>
          <w:szCs w:val="32"/>
        </w:rPr>
        <w:t>100%在优秀等级（前30%）（优秀≥90分），则该教师学生评教分数换算为：</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90+</w:t>
      </w:r>
      <w:r>
        <w:rPr>
          <w:rFonts w:hint="eastAsia" w:ascii="仿宋_GB2312" w:hAnsi="仿宋_GB2312" w:eastAsia="仿宋_GB2312" w:cs="仿宋_GB2312"/>
          <w:color w:val="auto"/>
          <w:position w:val="-24"/>
          <w:sz w:val="32"/>
          <w:szCs w:val="32"/>
        </w:rPr>
        <w:object>
          <v:shape id="_x0000_i1030" o:spt="75" type="#_x0000_t75" style="height:31.15pt;width:51.2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1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×30%-a）</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（注：90为优秀等级的基数，</w:t>
      </w:r>
      <w:r>
        <w:rPr>
          <w:rFonts w:hint="eastAsia" w:ascii="仿宋_GB2312" w:hAnsi="仿宋_GB2312" w:eastAsia="仿宋_GB2312" w:cs="仿宋_GB2312"/>
          <w:color w:val="auto"/>
          <w:position w:val="-24"/>
          <w:sz w:val="32"/>
          <w:szCs w:val="32"/>
        </w:rPr>
        <w:object>
          <v:shape id="_x0000_i1031" o:spt="75" type="#_x0000_t75" style="height:31.15pt;width:51.2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9">
            <o:LockedField>false</o:LockedField>
          </o:OLEObject>
        </w:object>
      </w:r>
      <w:r>
        <w:rPr>
          <w:rFonts w:hint="eastAsia" w:ascii="仿宋_GB2312" w:hAnsi="仿宋_GB2312" w:eastAsia="仿宋_GB2312" w:cs="仿宋_GB2312"/>
          <w:color w:val="auto"/>
          <w:sz w:val="32"/>
          <w:szCs w:val="32"/>
        </w:rPr>
        <w:t>指前30%的教师，每位教师之间的分数差，</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5"/>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×30%-a指教师排名a超过优秀等级的人数，</w:t>
      </w:r>
      <w:r>
        <w:rPr>
          <w:rFonts w:hint="eastAsia" w:ascii="仿宋_GB2312" w:hAnsi="仿宋_GB2312" w:eastAsia="仿宋_GB2312" w:cs="仿宋_GB2312"/>
          <w:color w:val="auto"/>
          <w:position w:val="-24"/>
          <w:sz w:val="32"/>
          <w:szCs w:val="32"/>
        </w:rPr>
        <w:object>
          <v:shape id="_x0000_i1032" o:spt="75" type="#_x0000_t75" style="height:31.15pt;width:51.25pt;" o:ole="t" filled="f" o:preferrelative="t" stroked="f" coordsize="21600,21600">
            <v:path/>
            <v:fill on="f" focussize="0,0"/>
            <v:stroke on="f" joinstyle="miter"/>
            <v:imagedata r:id="rId17" o:title=""/>
            <o:lock v:ext="edit" aspectratio="t"/>
            <w10:wrap type="none"/>
            <w10:anchorlock/>
          </v:shape>
          <o:OLEObject Type="Embed" ProgID="Equation.3" ShapeID="_x0000_i1032" DrawAspect="Content" ObjectID="_1468075732" r:id="rId20">
            <o:LockedField>false</o:LockedField>
          </o:OLEObject>
        </w:objec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×30%-a）指教师排名a在优秀等级以上所占分数。）</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若在合格等级（排名30%—9</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%）（70分≤合格＜90分），则该教师学生评教分数换算为：</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70+</w:t>
      </w:r>
      <w:r>
        <w:rPr>
          <w:rFonts w:hint="eastAsia" w:ascii="仿宋_GB2312" w:hAnsi="仿宋_GB2312" w:eastAsia="仿宋_GB2312" w:cs="仿宋_GB2312"/>
          <w:color w:val="auto"/>
          <w:position w:val="-28"/>
          <w:sz w:val="32"/>
          <w:szCs w:val="32"/>
          <w:highlight w:val="none"/>
        </w:rPr>
        <w:object>
          <v:shape id="_x0000_i1033" o:spt="75" type="#_x0000_t75" style="height:33.1pt;width:90.2pt;" o:ole="t" filled="f" o:preferrelative="t" stroked="f" coordsize="21600,21600">
            <v:path/>
            <v:fill on="f" focussize="0,0"/>
            <v:stroke on="f"/>
            <v:imagedata r:id="rId22" o:title=""/>
            <o:lock v:ext="edit" aspectratio="t"/>
            <w10:wrap type="none"/>
            <w10:anchorlock/>
          </v:shape>
          <o:OLEObject Type="Embed" ProgID="Equation.3" ShapeID="_x0000_i1033" DrawAspect="Content" ObjectID="_1468075733" r:id="rId21">
            <o:LockedField>false</o:LockedField>
          </o:OLEObject>
        </w:objec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drawing>
          <wp:inline distT="0" distB="0" distL="114300" distR="114300">
            <wp:extent cx="123825" cy="133350"/>
            <wp:effectExtent l="0" t="0" r="9525" b="0"/>
            <wp:docPr id="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9"/>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%-a）</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（注：70为合格等级的基数，</w:t>
      </w:r>
      <w:r>
        <w:rPr>
          <w:rFonts w:hint="eastAsia" w:ascii="仿宋_GB2312" w:hAnsi="仿宋_GB2312" w:eastAsia="仿宋_GB2312" w:cs="仿宋_GB2312"/>
          <w:color w:val="auto"/>
          <w:position w:val="-28"/>
          <w:sz w:val="32"/>
          <w:szCs w:val="32"/>
        </w:rPr>
        <w:object>
          <v:shape id="_x0000_i1034" o:spt="75" type="#_x0000_t75" style="height:37.7pt;width:95.8pt;" o:ole="t" filled="f" o:preferrelative="t" stroked="f" coordsize="21600,21600">
            <v:path/>
            <v:fill on="f" focussize="0,0"/>
            <v:stroke on="f"/>
            <v:imagedata r:id="rId24" o:title=""/>
            <o:lock v:ext="edit" aspectratio="t"/>
            <w10:wrap type="none"/>
            <w10:anchorlock/>
          </v:shape>
          <o:OLEObject Type="Embed" ProgID="Equation.3" ShapeID="_x0000_i1034" DrawAspect="Content" ObjectID="_1468075734" r:id="rId23">
            <o:LockedField>false</o:LockedField>
          </o:OLEObject>
        </w:object>
      </w:r>
      <w:r>
        <w:rPr>
          <w:rFonts w:hint="eastAsia" w:ascii="仿宋_GB2312" w:hAnsi="仿宋_GB2312" w:eastAsia="仿宋_GB2312" w:cs="仿宋_GB2312"/>
          <w:color w:val="auto"/>
          <w:sz w:val="32"/>
          <w:szCs w:val="32"/>
        </w:rPr>
        <w:t>指在30%—9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%的教师，每位教师之间的分数差，</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%-a指教师排名a超过合格等级的人数，</w:t>
      </w:r>
      <w:r>
        <w:rPr>
          <w:rFonts w:hint="eastAsia" w:ascii="仿宋_GB2312" w:hAnsi="仿宋_GB2312" w:eastAsia="仿宋_GB2312" w:cs="仿宋_GB2312"/>
          <w:color w:val="auto"/>
          <w:position w:val="-28"/>
          <w:sz w:val="32"/>
          <w:szCs w:val="32"/>
        </w:rPr>
        <w:object>
          <v:shape id="_x0000_i1035" o:spt="75" type="#_x0000_t75" style="height:37.7pt;width:106.8pt;" o:ole="t" filled="f" o:preferrelative="t" stroked="f" coordsize="21600,21600">
            <v:path/>
            <v:fill on="f" focussize="0,0"/>
            <v:stroke on="f"/>
            <v:imagedata r:id="rId26" o:title=""/>
            <o:lock v:ext="edit" aspectratio="t"/>
            <w10:wrap type="none"/>
            <w10:anchorlock/>
          </v:shape>
          <o:OLEObject Type="Embed" ProgID="Equation.3" ShapeID="_x0000_i1035" DrawAspect="Content" ObjectID="_1468075735" r:id="rId25">
            <o:LockedField>false</o:LockedField>
          </o:OLEObject>
        </w:objec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%-a）指教师排名a在合格等级以上所占分数。）</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若在</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rPr>
        <w:t>合格等级（排名后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rPr>
        <w:t>合格＜</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0分），则该教师学生评教分数换算为：</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position w:val="-28"/>
          <w:sz w:val="32"/>
          <w:szCs w:val="32"/>
        </w:rPr>
        <w:object>
          <v:shape id="_x0000_i1036" o:spt="75" type="#_x0000_t75" style="height:33.1pt;width:95.35pt;" o:ole="t" filled="f" o:preferrelative="t" stroked="f" coordsize="21600,21600">
            <v:path/>
            <v:fill on="f" focussize="0,0"/>
            <v:stroke on="f"/>
            <v:imagedata r:id="rId28" o:title=""/>
            <o:lock v:ext="edit" aspectratio="t"/>
            <w10:wrap type="none"/>
            <w10:anchorlock/>
          </v:shape>
          <o:OLEObject Type="Embed" ProgID="Equation.3" ShapeID="_x0000_i1036" DrawAspect="Content" ObjectID="_1468075736" r:id="rId27">
            <o:LockedField>false</o:LockedField>
          </o:OLEObject>
        </w:objec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2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7"/>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×100%-a）</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同样，计算学院院系督导评教分数换算时，将上面公式中</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1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8"/>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换成y,a换成b；计算学院领导班子评教分数换算时，将上面公式中</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2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换成y,a换成c，计算同行评教分数换算时，将上面公式中</w:t>
      </w:r>
      <w:r>
        <w:rPr>
          <w:rFonts w:hint="eastAsia" w:ascii="仿宋_GB2312" w:hAnsi="仿宋_GB2312" w:eastAsia="仿宋_GB2312" w:cs="仿宋_GB2312"/>
          <w:color w:val="auto"/>
          <w:sz w:val="32"/>
          <w:szCs w:val="32"/>
        </w:rPr>
        <w:drawing>
          <wp:inline distT="0" distB="0" distL="114300" distR="114300">
            <wp:extent cx="123825" cy="133350"/>
            <wp:effectExtent l="0" t="0" r="9525" b="0"/>
            <wp:docPr id="2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0"/>
                    <pic:cNvPicPr>
                      <a:picLocks noChangeAspect="1"/>
                    </pic:cNvPicPr>
                  </pic:nvPicPr>
                  <pic:blipFill>
                    <a:blip r:embed="rId18"/>
                    <a:stretch>
                      <a:fillRect/>
                    </a:stretch>
                  </pic:blipFill>
                  <pic:spPr>
                    <a:xfrm>
                      <a:off x="0" y="0"/>
                      <a:ext cx="123825" cy="133350"/>
                    </a:xfrm>
                    <a:prstGeom prst="rect">
                      <a:avLst/>
                    </a:prstGeom>
                    <a:noFill/>
                    <a:ln w="9525">
                      <a:noFill/>
                    </a:ln>
                  </pic:spPr>
                </pic:pic>
              </a:graphicData>
            </a:graphic>
          </wp:inline>
        </w:drawing>
      </w:r>
      <w:r>
        <w:rPr>
          <w:rFonts w:hint="eastAsia" w:ascii="仿宋_GB2312" w:hAnsi="仿宋_GB2312" w:eastAsia="仿宋_GB2312" w:cs="仿宋_GB2312"/>
          <w:color w:val="auto"/>
          <w:sz w:val="32"/>
          <w:szCs w:val="32"/>
        </w:rPr>
        <w:t>换成y,a换成d。</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最终该教师评价综合得分＝学生评教得分×</w:t>
      </w:r>
      <w:r>
        <w:rPr>
          <w:rFonts w:hint="eastAsia" w:ascii="仿宋_GB2312" w:hAnsi="仿宋_GB2312" w:eastAsia="仿宋_GB2312" w:cs="仿宋_GB2312"/>
          <w:color w:val="auto"/>
          <w:sz w:val="32"/>
          <w:szCs w:val="32"/>
          <w:lang w:eastAsia="zh-CN"/>
        </w:rPr>
        <w:t>0.5</w:t>
      </w:r>
      <w:r>
        <w:rPr>
          <w:rFonts w:hint="eastAsia" w:ascii="仿宋_GB2312" w:hAnsi="仿宋_GB2312" w:eastAsia="仿宋_GB2312" w:cs="仿宋_GB2312"/>
          <w:color w:val="auto"/>
          <w:sz w:val="32"/>
          <w:szCs w:val="32"/>
        </w:rPr>
        <w:t>+督导评教得分×0.2+学院领导班子评教得分×0.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+同行评教得分×0.1</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例如：全校参与评教教师共1500名，某学院教师共50名，某某教师学生评教全校排名146名，院系督导评教排名20名，领导评教排名15，同行评教排名12名。</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则该教师学生评教排名</w:t>
      </w:r>
      <w:r>
        <w:rPr>
          <w:rFonts w:hint="eastAsia" w:ascii="仿宋_GB2312" w:hAnsi="仿宋_GB2312" w:eastAsia="仿宋_GB2312" w:cs="仿宋_GB2312"/>
          <w:color w:val="auto"/>
          <w:position w:val="-24"/>
          <w:sz w:val="32"/>
          <w:szCs w:val="32"/>
        </w:rPr>
        <w:object>
          <v:shape id="_x0000_i1037" o:spt="75" type="#_x0000_t75" style="height:31.15pt;width:27.9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hint="eastAsia" w:ascii="仿宋_GB2312" w:hAnsi="仿宋_GB2312" w:eastAsia="仿宋_GB2312" w:cs="仿宋_GB2312"/>
          <w:color w:val="auto"/>
          <w:sz w:val="32"/>
          <w:szCs w:val="32"/>
        </w:rPr>
        <w:t>=9.73%，在优秀等级（前30%）（优秀≥90分），则该教师学生评教分数换算为：</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90+</w:t>
      </w:r>
      <w:r>
        <w:rPr>
          <w:rFonts w:hint="eastAsia" w:ascii="仿宋_GB2312" w:hAnsi="仿宋_GB2312" w:eastAsia="仿宋_GB2312" w:cs="仿宋_GB2312"/>
          <w:color w:val="auto"/>
          <w:position w:val="-24"/>
          <w:sz w:val="32"/>
          <w:szCs w:val="32"/>
        </w:rPr>
        <w:object>
          <v:shape id="_x0000_i1038" o:spt="75" type="#_x0000_t75" style="height:31.15pt;width:66.8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r>
        <w:rPr>
          <w:rFonts w:hint="eastAsia" w:ascii="仿宋_GB2312" w:hAnsi="仿宋_GB2312" w:eastAsia="仿宋_GB2312" w:cs="仿宋_GB2312"/>
          <w:color w:val="auto"/>
          <w:sz w:val="32"/>
          <w:szCs w:val="32"/>
        </w:rPr>
        <w:t>（1500×30%-146）≈96.756分</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该教师院系督导评教排名</w:t>
      </w:r>
      <w:r>
        <w:rPr>
          <w:rFonts w:hint="eastAsia" w:ascii="仿宋_GB2312" w:hAnsi="仿宋_GB2312" w:eastAsia="仿宋_GB2312" w:cs="仿宋_GB2312"/>
          <w:color w:val="auto"/>
          <w:position w:val="-24"/>
          <w:sz w:val="32"/>
          <w:szCs w:val="32"/>
          <w:highlight w:val="none"/>
        </w:rPr>
        <w:object>
          <v:shape id="_x0000_i1039" o:spt="75" type="#_x0000_t75" style="height:31.15pt;width:18.15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rPr>
          <w:rFonts w:hint="eastAsia" w:ascii="仿宋_GB2312" w:hAnsi="仿宋_GB2312" w:eastAsia="仿宋_GB2312" w:cs="仿宋_GB2312"/>
          <w:color w:val="auto"/>
          <w:sz w:val="32"/>
          <w:szCs w:val="32"/>
          <w:highlight w:val="none"/>
        </w:rPr>
        <w:t>=40%，在合格等级（排名30%—95%）（70分≤合格＜90分），则该教师院系督导评教分数换算为：</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70+</w:t>
      </w:r>
      <w:r>
        <w:rPr>
          <w:rFonts w:hint="eastAsia" w:ascii="仿宋_GB2312" w:hAnsi="仿宋_GB2312" w:eastAsia="仿宋_GB2312" w:cs="仿宋_GB2312"/>
          <w:color w:val="auto"/>
          <w:position w:val="-28"/>
          <w:sz w:val="32"/>
          <w:szCs w:val="32"/>
          <w:highlight w:val="none"/>
        </w:rPr>
        <w:object>
          <v:shape id="_x0000_i1040" o:spt="75" type="#_x0000_t75" style="height:33.1pt;width:95.4pt;" o:ole="t" filled="f" o:preferrelative="t" stroked="f" coordsize="21600,21600">
            <v:path/>
            <v:fill on="f" focussize="0,0"/>
            <v:stroke on="f"/>
            <v:imagedata r:id="rId36" o:title=""/>
            <o:lock v:ext="edit" aspectratio="t"/>
            <w10:wrap type="none"/>
            <w10:anchorlock/>
          </v:shape>
          <o:OLEObject Type="Embed" ProgID="Equation.3" ShapeID="_x0000_i1040" DrawAspect="Content" ObjectID="_1468075740" r:id="rId35">
            <o:LockedField>false</o:LockedField>
          </o:OLEObject>
        </w:object>
      </w:r>
      <w:r>
        <w:rPr>
          <w:rFonts w:hint="eastAsia" w:ascii="仿宋_GB2312" w:hAnsi="仿宋_GB2312" w:eastAsia="仿宋_GB2312" w:cs="仿宋_GB2312"/>
          <w:color w:val="auto"/>
          <w:sz w:val="32"/>
          <w:szCs w:val="32"/>
          <w:highlight w:val="none"/>
        </w:rPr>
        <w:t>（50×9</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%-20）≈86.</w:t>
      </w:r>
      <w:r>
        <w:rPr>
          <w:rFonts w:hint="eastAsia" w:ascii="仿宋_GB2312" w:hAnsi="仿宋_GB2312" w:eastAsia="仿宋_GB2312" w:cs="仿宋_GB2312"/>
          <w:color w:val="auto"/>
          <w:sz w:val="32"/>
          <w:szCs w:val="32"/>
          <w:highlight w:val="none"/>
          <w:lang w:val="en-US" w:eastAsia="zh-CN"/>
        </w:rPr>
        <w:t>923</w:t>
      </w:r>
      <w:r>
        <w:rPr>
          <w:rFonts w:hint="eastAsia" w:ascii="仿宋_GB2312" w:hAnsi="仿宋_GB2312" w:eastAsia="仿宋_GB2312" w:cs="仿宋_GB2312"/>
          <w:color w:val="auto"/>
          <w:sz w:val="32"/>
          <w:szCs w:val="32"/>
          <w:highlight w:val="none"/>
        </w:rPr>
        <w:t>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该教师院领导班子评教排名</w:t>
      </w:r>
      <w:r>
        <w:rPr>
          <w:rFonts w:hint="eastAsia" w:ascii="仿宋_GB2312" w:hAnsi="仿宋_GB2312" w:eastAsia="仿宋_GB2312" w:cs="仿宋_GB2312"/>
          <w:color w:val="auto"/>
          <w:position w:val="-24"/>
          <w:sz w:val="32"/>
          <w:szCs w:val="32"/>
        </w:rPr>
        <w:object>
          <v:shape id="_x0000_i1041" o:spt="75" type="#_x0000_t75" style="height:31.15pt;width:17.5pt;" o:ole="t" filled="f" o:preferrelative="t" stroked="f" coordsize="21600,21600">
            <v:path/>
            <v:fill on="f" focussize="0,0"/>
            <v:stroke on="f" joinstyle="miter"/>
            <v:imagedata r:id="rId38" o:title=""/>
            <o:lock v:ext="edit" aspectratio="t"/>
            <w10:wrap type="none"/>
            <w10:anchorlock/>
          </v:shape>
          <o:OLEObject Type="Embed" ProgID="Equation.KSEE3" ShapeID="_x0000_i1041" DrawAspect="Content" ObjectID="_1468075741" r:id="rId37">
            <o:LockedField>false</o:LockedField>
          </o:OLEObject>
        </w:object>
      </w:r>
      <w:r>
        <w:rPr>
          <w:rFonts w:hint="eastAsia" w:ascii="仿宋_GB2312" w:hAnsi="仿宋_GB2312" w:eastAsia="仿宋_GB2312" w:cs="仿宋_GB2312"/>
          <w:color w:val="auto"/>
          <w:sz w:val="32"/>
          <w:szCs w:val="32"/>
        </w:rPr>
        <w:t>=30%，在优秀等级（前30%）（优秀≥90分），则该教师院系督导评教分数换算为：</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90+</w:t>
      </w:r>
      <w:r>
        <w:rPr>
          <w:rFonts w:hint="eastAsia" w:ascii="仿宋_GB2312" w:hAnsi="仿宋_GB2312" w:eastAsia="仿宋_GB2312" w:cs="仿宋_GB2312"/>
          <w:color w:val="auto"/>
          <w:position w:val="-24"/>
          <w:sz w:val="32"/>
          <w:szCs w:val="32"/>
        </w:rPr>
        <w:object>
          <v:shape id="_x0000_i1042" o:spt="75" type="#_x0000_t75" style="height:31.15pt;width:56.45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r>
        <w:rPr>
          <w:rFonts w:hint="eastAsia" w:ascii="仿宋_GB2312" w:hAnsi="仿宋_GB2312" w:eastAsia="仿宋_GB2312" w:cs="仿宋_GB2312"/>
          <w:color w:val="auto"/>
          <w:sz w:val="32"/>
          <w:szCs w:val="32"/>
        </w:rPr>
        <w:t>（50×30%-15）=90分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该教师同行评教排名</w:t>
      </w:r>
      <w:r>
        <w:rPr>
          <w:rFonts w:hint="eastAsia" w:ascii="仿宋_GB2312" w:hAnsi="仿宋_GB2312" w:eastAsia="仿宋_GB2312" w:cs="仿宋_GB2312"/>
          <w:color w:val="auto"/>
          <w:position w:val="-24"/>
          <w:sz w:val="32"/>
          <w:szCs w:val="32"/>
        </w:rPr>
        <w:object>
          <v:shape id="_x0000_i1043" o:spt="75" type="#_x0000_t75" style="height:31.15pt;width:17.5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r>
        <w:rPr>
          <w:rFonts w:hint="eastAsia" w:ascii="仿宋_GB2312" w:hAnsi="仿宋_GB2312" w:eastAsia="仿宋_GB2312" w:cs="仿宋_GB2312"/>
          <w:color w:val="auto"/>
          <w:sz w:val="32"/>
          <w:szCs w:val="32"/>
        </w:rPr>
        <w:t>=24%，在优秀等级（前30%）（优秀≥90分），则该教师院系督导评教分数换算为：</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90+</w:t>
      </w:r>
      <w:r>
        <w:rPr>
          <w:rFonts w:hint="eastAsia" w:ascii="仿宋_GB2312" w:hAnsi="仿宋_GB2312" w:eastAsia="仿宋_GB2312" w:cs="仿宋_GB2312"/>
          <w:color w:val="auto"/>
          <w:position w:val="-24"/>
          <w:sz w:val="32"/>
          <w:szCs w:val="32"/>
        </w:rPr>
        <w:object>
          <v:shape id="_x0000_i1044" o:spt="75" type="#_x0000_t75" style="height:31.15pt;width:56.45pt;" o:ole="t" filled="f" o:preferrelative="t" stroked="f" coordsize="21600,21600">
            <v:path/>
            <v:fill on="f" focussize="0,0"/>
            <v:stroke on="f" joinstyle="miter"/>
            <v:imagedata r:id="rId40" o:title=""/>
            <o:lock v:ext="edit" aspectratio="t"/>
            <w10:wrap type="none"/>
            <w10:anchorlock/>
          </v:shape>
          <o:OLEObject Type="Embed" ProgID="Equation.3" ShapeID="_x0000_i1044" DrawAspect="Content" ObjectID="_1468075744" r:id="rId43">
            <o:LockedField>false</o:LockedField>
          </o:OLEObject>
        </w:object>
      </w:r>
      <w:r>
        <w:rPr>
          <w:rFonts w:hint="eastAsia" w:ascii="仿宋_GB2312" w:hAnsi="仿宋_GB2312" w:eastAsia="仿宋_GB2312" w:cs="仿宋_GB2312"/>
          <w:color w:val="auto"/>
          <w:sz w:val="32"/>
          <w:szCs w:val="32"/>
        </w:rPr>
        <w:t>（50×30%-12）=92分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则该教师评价综合得分＝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96.756×</w:t>
      </w:r>
      <w:r>
        <w:rPr>
          <w:rFonts w:hint="eastAsia" w:ascii="仿宋_GB2312" w:hAnsi="仿宋_GB2312" w:eastAsia="仿宋_GB2312" w:cs="仿宋_GB2312"/>
          <w:color w:val="auto"/>
          <w:sz w:val="32"/>
          <w:szCs w:val="32"/>
          <w:lang w:eastAsia="zh-CN"/>
        </w:rPr>
        <w:t>0.5</w:t>
      </w:r>
      <w:r>
        <w:rPr>
          <w:rFonts w:hint="eastAsia" w:ascii="仿宋_GB2312" w:hAnsi="仿宋_GB2312" w:eastAsia="仿宋_GB2312" w:cs="仿宋_GB2312"/>
          <w:color w:val="auto"/>
          <w:sz w:val="32"/>
          <w:szCs w:val="32"/>
        </w:rPr>
        <w:t>+86.923×0.2+90×0.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+92×0.1=9</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963</w:t>
      </w:r>
      <w:r>
        <w:rPr>
          <w:rFonts w:hint="eastAsia" w:ascii="仿宋_GB2312" w:hAnsi="仿宋_GB2312" w:eastAsia="仿宋_GB2312" w:cs="仿宋_GB2312"/>
          <w:color w:val="auto"/>
          <w:sz w:val="32"/>
          <w:szCs w:val="32"/>
        </w:rPr>
        <w:t>分</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评价工作办公室将于每学年第一学期第3周分别将全校教师和各教学单位教师排名及综合评价分数反馈至各教学单位，各教学单位应形成评价总结分析报告，并报评价工作办公室备案。同时，评价结果与总结分析报告，由各教学单位分别向教师个人与教师集体反馈，或以其他适当形式公布，此结果也作为教师教学动态考核的重要指标。若对评价结果持有异议的教师，可于结果发布后一周内向教师本科教学质量评价工作领导小组反馈。</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评价工作办公室将于每学年第一学期第5周内发布最终的教师本科教学质量全校教师和各教学单位教师排名及得分的评价结果，并反馈至人事处、教务处、教师发展中心备档。</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十、奖惩办法</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根据学校教师本科教学质量评价实施办法，按照全校教师本科教学质量评价排名和综合得分情况，评价结果分为优秀、合格</w:t>
      </w:r>
      <w:r>
        <w:rPr>
          <w:rFonts w:hint="eastAsia" w:ascii="仿宋_GB2312" w:eastAsia="仿宋_GB2312"/>
          <w:color w:val="auto"/>
          <w:sz w:val="32"/>
          <w:lang w:val="en-US" w:eastAsia="zh-CN"/>
        </w:rPr>
        <w:t>和</w:t>
      </w:r>
      <w:r>
        <w:rPr>
          <w:rFonts w:hint="eastAsia" w:ascii="仿宋_GB2312" w:eastAsia="仿宋_GB2312"/>
          <w:color w:val="auto"/>
          <w:sz w:val="32"/>
        </w:rPr>
        <w:t>基本合格</w:t>
      </w:r>
      <w:r>
        <w:rPr>
          <w:rFonts w:hint="eastAsia" w:ascii="仿宋_GB2312" w:eastAsia="仿宋_GB2312"/>
          <w:color w:val="auto"/>
          <w:sz w:val="32"/>
          <w:lang w:val="en-US" w:eastAsia="zh-CN"/>
        </w:rPr>
        <w:t>三</w:t>
      </w:r>
      <w:r>
        <w:rPr>
          <w:rFonts w:hint="eastAsia" w:ascii="仿宋_GB2312" w:eastAsia="仿宋_GB2312"/>
          <w:color w:val="auto"/>
          <w:sz w:val="32"/>
        </w:rPr>
        <w:t>个等级。</w:t>
      </w:r>
    </w:p>
    <w:p>
      <w:pPr>
        <w:spacing w:line="560" w:lineRule="exact"/>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（一）评价结果为优秀等级</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1.学校发文予以表彰并根据情况给予一定奖励，具体奖励办法另行制定；</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2.优先推荐为“教学名师”、质量工程各项目负责人、各级教学大赛人选等；</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3.优先推荐申报省级及以上教改课题，并在校级教改课题立项中予以重点推荐；</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4.进修学习、在职攻读学位等方面予以优先安排；</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5.职称评审推荐、专业技术职务职级晋升等方面予以优先考虑。</w:t>
      </w:r>
    </w:p>
    <w:p>
      <w:pPr>
        <w:spacing w:line="560" w:lineRule="exact"/>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（二）评价结果为合格等级</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学校鼓励教师进一步提升教学质量，教师应认真、主动查找自己教学工作中的不足，有针对性地改进教学质量。</w:t>
      </w:r>
    </w:p>
    <w:p>
      <w:pPr>
        <w:spacing w:line="560" w:lineRule="exact"/>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（三）评价结果为</w:t>
      </w:r>
      <w:r>
        <w:rPr>
          <w:rFonts w:hint="eastAsia" w:ascii="楷体_GB2312" w:hAnsi="楷体_GB2312" w:eastAsia="楷体_GB2312" w:cs="楷体_GB2312"/>
          <w:color w:val="auto"/>
          <w:sz w:val="32"/>
          <w:szCs w:val="32"/>
          <w:lang w:val="en-US" w:eastAsia="zh-CN"/>
        </w:rPr>
        <w:t>基本</w:t>
      </w:r>
      <w:r>
        <w:rPr>
          <w:rFonts w:hint="eastAsia" w:ascii="楷体_GB2312" w:hAnsi="楷体_GB2312" w:eastAsia="楷体_GB2312" w:cs="楷体_GB2312"/>
          <w:color w:val="auto"/>
          <w:sz w:val="32"/>
          <w:szCs w:val="32"/>
        </w:rPr>
        <w:t>合格等级</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1.在评价年度后的一年内，对当事人以下事项不予推荐或不予批准：</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（1）参加各类评优评奖活动；</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（2）申请或晋升专业技术职务职级；</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（3）在职攻读学位或进行科研进修学习；</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（4）申请各类教学改革项目或课题；</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（5）其他学校认为不予推荐或不予批准的事项。</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2.学校将对</w:t>
      </w:r>
      <w:r>
        <w:rPr>
          <w:rFonts w:hint="eastAsia" w:ascii="仿宋_GB2312" w:eastAsia="仿宋_GB2312"/>
          <w:color w:val="auto"/>
          <w:sz w:val="32"/>
          <w:lang w:val="en-US" w:eastAsia="zh-CN"/>
        </w:rPr>
        <w:t>基本</w:t>
      </w:r>
      <w:r>
        <w:rPr>
          <w:rFonts w:hint="eastAsia" w:ascii="仿宋_GB2312" w:eastAsia="仿宋_GB2312"/>
          <w:color w:val="auto"/>
          <w:sz w:val="32"/>
        </w:rPr>
        <w:t>合格等级的教师有针对性的组织进行如下流程：</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1）告诫谈话：评价工作办公室和教务处牵头，组织部、人事处、纪检监察室联合当事人所在教学单位的相关负责人，组织对当事人进行告诫谈话，当事人所在教学单位的主要负责人及学校教学督导团和学校相关部门人员参加。谈话的目的是要当事人明确自己教学工作方面存在的问题，督促当事人限期整改。</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（2）个人承诺：要求当事人在谈话后的10个工作日内提交改进教学工作的承诺书及教改清单。</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（3）如果当事人态度诚恳，对教学工作存在的问题有深刻认识，承诺改进，并按期提交相关承诺书，学校将在评价年度后的第一个学期（如教师该学期无课，可顺延）对当事人做如下帮助、检查和验收：</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专人指导：当事人所在教学单位要指定一名教学经验丰富、责任心强的副高级以上职称教师帮助其提高教学水平。</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追踪检查：当事人所在教学单位的系教学督导追踪检查（随堂听课等），现场指导，帮助其改进教学工作，并及时将其教学情况反馈评价工作办公室。同时学校教师发展中心将根据相关的情况对当事人制定相应的培训方案。</w:t>
      </w:r>
    </w:p>
    <w:p>
      <w:pPr>
        <w:spacing w:line="560" w:lineRule="exact"/>
        <w:ind w:firstLine="640" w:firstLineChars="200"/>
        <w:jc w:val="left"/>
        <w:rPr>
          <w:rFonts w:ascii="仿宋_GB2312" w:eastAsia="仿宋_GB2312"/>
          <w:color w:val="auto"/>
          <w:sz w:val="32"/>
        </w:rPr>
      </w:pPr>
      <w:r>
        <w:rPr>
          <w:rFonts w:hint="eastAsia" w:ascii="仿宋_GB2312" w:eastAsia="仿宋_GB2312"/>
          <w:color w:val="auto"/>
          <w:sz w:val="32"/>
        </w:rPr>
        <w:t>（4）期末验收：在学期末，学校综合专家的评价结果，对未能完全履行承诺，改进效果不明显，教学质量仍然低劣，从接下来的一学期起，暂停其教学工作。</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5）暂停教学工作的教师应通过自费进修等方式提高自身教学工作素质与能力。经个人学习提高后，由本人申请，学校教学督导团和教学单位领导班子及同行考核，课程试讲和教学资料检查合格后，方能恢复其教学工作。未经上述程序，教学单位擅自安排教学任务的，学校将予以通报批评并追究相关责任。</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（6）凡连续两个评价年度（不含暂停教学工作期间）评价结果为</w:t>
      </w:r>
      <w:r>
        <w:rPr>
          <w:rFonts w:hint="eastAsia" w:ascii="仿宋_GB2312" w:eastAsia="仿宋_GB2312"/>
          <w:color w:val="auto"/>
          <w:sz w:val="32"/>
          <w:lang w:val="en-US" w:eastAsia="zh-CN"/>
        </w:rPr>
        <w:t>基本</w:t>
      </w:r>
      <w:r>
        <w:rPr>
          <w:rFonts w:hint="eastAsia" w:ascii="仿宋_GB2312" w:eastAsia="仿宋_GB2312"/>
          <w:color w:val="auto"/>
          <w:sz w:val="32"/>
        </w:rPr>
        <w:t>合格等级的，作为贵州财经大学聘期教学动态考核的重要指标。</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十一、其它</w:t>
      </w:r>
    </w:p>
    <w:p>
      <w:pPr>
        <w:spacing w:line="560" w:lineRule="exact"/>
        <w:ind w:firstLine="640" w:firstLineChars="200"/>
        <w:rPr>
          <w:rFonts w:ascii="仿宋_GB2312" w:eastAsia="仿宋_GB2312"/>
          <w:color w:val="auto"/>
          <w:sz w:val="32"/>
        </w:rPr>
      </w:pPr>
      <w:r>
        <w:rPr>
          <w:rFonts w:hint="eastAsia" w:ascii="楷体_GB2312" w:hAnsi="楷体_GB2312" w:eastAsia="楷体_GB2312" w:cs="楷体_GB2312"/>
          <w:color w:val="auto"/>
          <w:sz w:val="32"/>
          <w:szCs w:val="32"/>
        </w:rPr>
        <w:t>（一）</w:t>
      </w:r>
      <w:r>
        <w:rPr>
          <w:rFonts w:hint="eastAsia" w:ascii="仿宋_GB2312" w:eastAsia="仿宋_GB2312"/>
          <w:color w:val="auto"/>
          <w:sz w:val="32"/>
        </w:rPr>
        <w:t>评价工作办公室应根据教师本科教学质量评价实践，及时总结经验，发现问题。如有必要，则应对相关评价指标、权重或操作方式予以修订完善。</w:t>
      </w:r>
    </w:p>
    <w:p>
      <w:pPr>
        <w:spacing w:line="560" w:lineRule="exact"/>
        <w:ind w:firstLine="640" w:firstLineChars="200"/>
        <w:rPr>
          <w:rFonts w:ascii="仿宋_GB2312" w:eastAsia="仿宋_GB2312"/>
          <w:color w:val="auto"/>
          <w:sz w:val="32"/>
        </w:rPr>
      </w:pPr>
      <w:r>
        <w:rPr>
          <w:rFonts w:hint="eastAsia" w:ascii="楷体_GB2312" w:hAnsi="楷体_GB2312" w:eastAsia="楷体_GB2312" w:cs="楷体_GB2312"/>
          <w:color w:val="auto"/>
          <w:sz w:val="32"/>
          <w:szCs w:val="32"/>
        </w:rPr>
        <w:t>（二）</w:t>
      </w:r>
      <w:r>
        <w:rPr>
          <w:rFonts w:hint="eastAsia" w:ascii="仿宋_GB2312" w:eastAsia="仿宋_GB2312"/>
          <w:color w:val="auto"/>
          <w:sz w:val="32"/>
        </w:rPr>
        <w:t>本办法由评价工作办公室负责解释。</w:t>
      </w:r>
    </w:p>
    <w:p>
      <w:pPr>
        <w:spacing w:line="560" w:lineRule="exact"/>
        <w:ind w:firstLine="640" w:firstLineChars="200"/>
        <w:rPr>
          <w:rFonts w:ascii="仿宋_GB2312" w:eastAsia="仿宋_GB2312"/>
          <w:color w:val="auto"/>
          <w:sz w:val="32"/>
        </w:rPr>
      </w:pPr>
      <w:r>
        <w:rPr>
          <w:rFonts w:hint="eastAsia" w:ascii="楷体_GB2312" w:hAnsi="楷体_GB2312" w:eastAsia="楷体_GB2312" w:cs="楷体_GB2312"/>
          <w:color w:val="auto"/>
          <w:sz w:val="32"/>
          <w:szCs w:val="32"/>
        </w:rPr>
        <w:t>（三）</w:t>
      </w:r>
      <w:r>
        <w:rPr>
          <w:rFonts w:hint="eastAsia" w:ascii="仿宋_GB2312" w:eastAsia="仿宋_GB2312"/>
          <w:color w:val="auto"/>
          <w:sz w:val="32"/>
        </w:rPr>
        <w:t>本办法自</w:t>
      </w:r>
      <w:r>
        <w:rPr>
          <w:rFonts w:hint="eastAsia" w:ascii="仿宋_GB2312" w:eastAsia="仿宋_GB2312"/>
          <w:color w:val="auto"/>
          <w:sz w:val="32"/>
          <w:lang w:val="en-US" w:eastAsia="zh-CN"/>
        </w:rPr>
        <w:t>修订</w:t>
      </w:r>
      <w:r>
        <w:rPr>
          <w:rFonts w:hint="eastAsia" w:ascii="仿宋_GB2312" w:eastAsia="仿宋_GB2312"/>
          <w:color w:val="auto"/>
          <w:sz w:val="32"/>
        </w:rPr>
        <w:t>颁布之日起实施。</w:t>
      </w:r>
    </w:p>
    <w:p>
      <w:pPr>
        <w:spacing w:line="560" w:lineRule="exact"/>
        <w:ind w:firstLine="640" w:firstLineChars="200"/>
        <w:rPr>
          <w:rFonts w:ascii="仿宋_GB2312" w:eastAsia="仿宋_GB2312"/>
          <w:color w:val="auto"/>
          <w:sz w:val="32"/>
        </w:rPr>
      </w:pPr>
    </w:p>
    <w:p>
      <w:pPr>
        <w:spacing w:line="560" w:lineRule="exact"/>
        <w:ind w:firstLine="480" w:firstLineChars="200"/>
        <w:rPr>
          <w:rFonts w:hint="eastAsia" w:ascii="楷体_GB2312" w:hAnsi="楷体_GB2312" w:eastAsia="楷体_GB2312" w:cs="楷体_GB2312"/>
          <w:color w:val="auto"/>
          <w:sz w:val="32"/>
          <w:szCs w:val="32"/>
        </w:rPr>
      </w:pPr>
      <w:r>
        <w:rPr>
          <w:rFonts w:hint="eastAsia" w:ascii="仿宋_GB2312" w:eastAsia="仿宋_GB2312"/>
          <w:color w:val="auto"/>
          <w:spacing w:val="-20"/>
          <w:sz w:val="28"/>
          <w:szCs w:val="28"/>
        </w:rPr>
        <w:t>附表</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rPr>
        <w:t>.贵州财经大学教师本科教学质量评价汇总表（院系</w:t>
      </w:r>
    </w:p>
    <w:p>
      <w:pPr>
        <w:spacing w:line="560" w:lineRule="exact"/>
        <w:ind w:left="1676" w:leftChars="600" w:hanging="416" w:hangingChars="13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督导用表）</w:t>
      </w:r>
    </w:p>
    <w:p>
      <w:pPr>
        <w:spacing w:line="560" w:lineRule="exact"/>
        <w:ind w:left="1676" w:leftChars="600" w:hanging="416" w:hangingChars="13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rPr>
        <w:t>.贵州财经大学教师本科教学质量评价汇总表（教学</w:t>
      </w:r>
    </w:p>
    <w:p>
      <w:pPr>
        <w:spacing w:line="560" w:lineRule="exact"/>
        <w:ind w:left="1676" w:leftChars="600" w:hanging="416" w:hangingChars="13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单位领导班子用表）</w:t>
      </w:r>
    </w:p>
    <w:p>
      <w:pPr>
        <w:spacing w:line="560" w:lineRule="exact"/>
        <w:ind w:left="1676" w:leftChars="600" w:hanging="416" w:hangingChars="13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rPr>
        <w:t>.贵州财经大学教师本科教学质量评价汇总表（同行</w:t>
      </w:r>
      <w:r>
        <w:rPr>
          <w:rFonts w:hint="eastAsia" w:ascii="楷体_GB2312" w:hAnsi="楷体_GB2312" w:eastAsia="楷体_GB2312" w:cs="楷体_GB2312"/>
          <w:color w:val="auto"/>
          <w:sz w:val="32"/>
          <w:szCs w:val="32"/>
          <w:lang w:val="en-US" w:eastAsia="zh-CN"/>
        </w:rPr>
        <w:t>用</w:t>
      </w:r>
      <w:r>
        <w:rPr>
          <w:rFonts w:hint="eastAsia" w:ascii="楷体_GB2312" w:hAnsi="楷体_GB2312" w:eastAsia="楷体_GB2312" w:cs="楷体_GB2312"/>
          <w:color w:val="auto"/>
          <w:sz w:val="32"/>
          <w:szCs w:val="32"/>
        </w:rPr>
        <w:t>表）</w:t>
      </w:r>
    </w:p>
    <w:p>
      <w:pPr>
        <w:spacing w:line="560" w:lineRule="exact"/>
        <w:ind w:firstLine="640" w:firstLineChars="200"/>
        <w:rPr>
          <w:rFonts w:hint="eastAsia" w:ascii="楷体_GB2312" w:hAnsi="楷体_GB2312" w:eastAsia="楷体_GB2312" w:cs="楷体_GB2312"/>
          <w:color w:val="auto"/>
          <w:sz w:val="32"/>
          <w:szCs w:val="32"/>
        </w:rPr>
      </w:pPr>
    </w:p>
    <w:p>
      <w:pPr>
        <w:rPr>
          <w:rFonts w:ascii="黑体" w:hAnsi="黑体" w:eastAsia="黑体" w:cs="黑体"/>
          <w:color w:val="auto"/>
          <w:sz w:val="32"/>
          <w:szCs w:val="32"/>
        </w:rPr>
      </w:pPr>
      <w:r>
        <w:rPr>
          <w:rFonts w:ascii="黑体" w:hAnsi="黑体" w:eastAsia="黑体" w:cs="黑体"/>
          <w:color w:val="auto"/>
          <w:sz w:val="32"/>
          <w:szCs w:val="32"/>
        </w:rPr>
        <w:br w:type="page"/>
      </w:r>
    </w:p>
    <w:p>
      <w:pPr>
        <w:spacing w:line="520" w:lineRule="exact"/>
        <w:rPr>
          <w:rFonts w:ascii="黑体" w:hAnsi="黑体" w:eastAsia="黑体" w:cs="黑体"/>
          <w:color w:val="auto"/>
          <w:sz w:val="32"/>
          <w:szCs w:val="32"/>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w:t>
      </w:r>
    </w:p>
    <w:p>
      <w:pPr>
        <w:jc w:val="center"/>
        <w:rPr>
          <w:rFonts w:ascii="方正小标宋简体" w:hAnsi="方正小标宋简体" w:eastAsia="方正小标宋简体" w:cs="方正小标宋简体"/>
          <w:bCs/>
          <w:color w:val="auto"/>
          <w:sz w:val="32"/>
          <w:szCs w:val="32"/>
        </w:rPr>
      </w:pPr>
      <w:r>
        <w:rPr>
          <w:rFonts w:hint="eastAsia" w:ascii="仿宋_GB2312" w:hAnsi="宋体" w:eastAsia="仿宋_GB2312"/>
          <w:color w:val="auto"/>
          <w:sz w:val="28"/>
          <w:szCs w:val="28"/>
        </w:rPr>
        <w:t>​</w:t>
      </w:r>
      <w:r>
        <w:rPr>
          <w:rFonts w:hint="eastAsia" w:ascii="仿宋_GB2312" w:hAnsi="宋体" w:eastAsia="仿宋_GB2312"/>
          <w:color w:val="auto"/>
          <w:sz w:val="28"/>
          <w:szCs w:val="28"/>
        </w:rPr>
        <w:tab/>
      </w:r>
      <w:r>
        <w:rPr>
          <w:rFonts w:hint="eastAsia" w:ascii="方正小标宋简体" w:hAnsi="方正小标宋简体" w:eastAsia="方正小标宋简体" w:cs="方正小标宋简体"/>
          <w:bCs/>
          <w:color w:val="auto"/>
          <w:sz w:val="32"/>
          <w:szCs w:val="32"/>
        </w:rPr>
        <w:t>贵州财经大学教师本科教学质量评价汇总表</w:t>
      </w:r>
    </w:p>
    <w:p>
      <w:pPr>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（院系督导用表）</w:t>
      </w:r>
    </w:p>
    <w:p>
      <w:pPr>
        <w:rPr>
          <w:b/>
          <w:color w:val="auto"/>
        </w:rPr>
      </w:pPr>
    </w:p>
    <w:p>
      <w:pPr>
        <w:rPr>
          <w:b/>
          <w:color w:val="auto"/>
        </w:rPr>
      </w:pPr>
      <w:r>
        <w:rPr>
          <w:rFonts w:hint="eastAsia"/>
          <w:b/>
          <w:color w:val="auto"/>
        </w:rPr>
        <w:t>所在单位：</w:t>
      </w:r>
      <w:r>
        <w:rPr>
          <w:rFonts w:hint="eastAsia"/>
          <w:b/>
          <w:color w:val="auto"/>
          <w:u w:val="single"/>
        </w:rPr>
        <w:t xml:space="preserve">　　　　　　　　    　 </w:t>
      </w:r>
      <w:r>
        <w:rPr>
          <w:rFonts w:hint="eastAsia"/>
          <w:b/>
          <w:color w:val="auto"/>
        </w:rPr>
        <w:t xml:space="preserve">                    负责人签字：</w:t>
      </w:r>
      <w:r>
        <w:rPr>
          <w:rFonts w:hint="eastAsia"/>
          <w:b/>
          <w:color w:val="auto"/>
          <w:u w:val="single"/>
        </w:rPr>
        <w:t>　　    　　　</w:t>
      </w:r>
    </w:p>
    <w:tbl>
      <w:tblPr>
        <w:tblStyle w:val="18"/>
        <w:tblpPr w:leftFromText="180" w:rightFromText="180" w:vertAnchor="text" w:horzAnchor="page" w:tblpX="1650" w:tblpY="422"/>
        <w:tblOverlap w:val="never"/>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988"/>
        <w:gridCol w:w="1925"/>
        <w:gridCol w:w="128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rPr>
            </w:pPr>
            <w:r>
              <w:rPr>
                <w:rFonts w:hint="eastAsia"/>
                <w:color w:val="auto"/>
              </w:rPr>
              <w:t>序号</w:t>
            </w:r>
          </w:p>
        </w:tc>
        <w:tc>
          <w:tcPr>
            <w:tcW w:w="2988" w:type="dxa"/>
            <w:vAlign w:val="center"/>
          </w:tcPr>
          <w:p>
            <w:pPr>
              <w:jc w:val="center"/>
              <w:rPr>
                <w:color w:val="auto"/>
              </w:rPr>
            </w:pPr>
            <w:r>
              <w:rPr>
                <w:rFonts w:hint="eastAsia"/>
                <w:color w:val="auto"/>
              </w:rPr>
              <w:t>姓名</w:t>
            </w:r>
          </w:p>
        </w:tc>
        <w:tc>
          <w:tcPr>
            <w:tcW w:w="1925" w:type="dxa"/>
            <w:vAlign w:val="center"/>
          </w:tcPr>
          <w:p>
            <w:pPr>
              <w:jc w:val="center"/>
              <w:rPr>
                <w:rFonts w:hint="eastAsia" w:eastAsia="宋体"/>
                <w:color w:val="auto"/>
                <w:lang w:val="en-US" w:eastAsia="zh-CN"/>
              </w:rPr>
            </w:pPr>
            <w:r>
              <w:rPr>
                <w:rFonts w:hint="eastAsia"/>
                <w:color w:val="auto"/>
                <w:lang w:val="en-US" w:eastAsia="zh-CN"/>
              </w:rPr>
              <w:t>工号</w:t>
            </w:r>
          </w:p>
        </w:tc>
        <w:tc>
          <w:tcPr>
            <w:tcW w:w="1285" w:type="dxa"/>
            <w:vAlign w:val="center"/>
          </w:tcPr>
          <w:p>
            <w:pPr>
              <w:jc w:val="center"/>
              <w:rPr>
                <w:color w:val="auto"/>
              </w:rPr>
            </w:pPr>
            <w:r>
              <w:rPr>
                <w:rFonts w:hint="eastAsia"/>
                <w:color w:val="auto"/>
              </w:rPr>
              <w:t>排名</w:t>
            </w:r>
          </w:p>
        </w:tc>
        <w:tc>
          <w:tcPr>
            <w:tcW w:w="1874" w:type="dxa"/>
            <w:vAlign w:val="center"/>
          </w:tcPr>
          <w:p>
            <w:pPr>
              <w:jc w:val="center"/>
              <w:rPr>
                <w:color w:val="auto"/>
              </w:rPr>
            </w:pPr>
            <w:r>
              <w:rPr>
                <w:rFonts w:hint="eastAsia"/>
                <w:color w:val="auto"/>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2</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3</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4</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6</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7</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8</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9</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10</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11</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12</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13</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14</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15</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16</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17</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18</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19</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20</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bl>
    <w:p>
      <w:pPr>
        <w:spacing w:line="240" w:lineRule="exact"/>
        <w:rPr>
          <w:rFonts w:hint="eastAsia"/>
          <w:bCs/>
          <w:color w:val="auto"/>
        </w:rPr>
      </w:pPr>
    </w:p>
    <w:p>
      <w:pPr>
        <w:spacing w:line="240" w:lineRule="exact"/>
        <w:rPr>
          <w:rFonts w:hint="eastAsia"/>
          <w:bCs/>
          <w:color w:val="auto"/>
        </w:rPr>
      </w:pPr>
    </w:p>
    <w:p>
      <w:pPr>
        <w:spacing w:line="240" w:lineRule="exact"/>
        <w:rPr>
          <w:bCs/>
          <w:color w:val="auto"/>
        </w:rPr>
      </w:pPr>
      <w:r>
        <w:rPr>
          <w:rFonts w:hint="eastAsia"/>
          <w:bCs/>
          <w:color w:val="auto"/>
        </w:rPr>
        <w:t>备注：各教学单位教师的排名不得出现并列的情况，否则视作无效。</w:t>
      </w:r>
    </w:p>
    <w:p>
      <w:pPr>
        <w:spacing w:line="520" w:lineRule="exact"/>
        <w:rPr>
          <w:rFonts w:ascii="黑体" w:hAnsi="黑体" w:eastAsia="黑体" w:cs="黑体"/>
          <w:color w:val="auto"/>
          <w:sz w:val="32"/>
          <w:szCs w:val="32"/>
        </w:rPr>
      </w:pPr>
    </w:p>
    <w:p>
      <w:pPr>
        <w:spacing w:line="520" w:lineRule="exact"/>
        <w:rPr>
          <w:rFonts w:ascii="黑体" w:hAnsi="黑体" w:eastAsia="黑体" w:cs="黑体"/>
          <w:color w:val="auto"/>
          <w:sz w:val="32"/>
          <w:szCs w:val="32"/>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w:t>
      </w:r>
    </w:p>
    <w:p>
      <w:pPr>
        <w:ind w:right="420"/>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贵州财经大学教师本科教学质量评价汇总表</w:t>
      </w:r>
    </w:p>
    <w:p>
      <w:pPr>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（教学单位领导班子用表）</w:t>
      </w:r>
    </w:p>
    <w:p>
      <w:pPr>
        <w:rPr>
          <w:b/>
          <w:color w:val="auto"/>
        </w:rPr>
      </w:pPr>
    </w:p>
    <w:p>
      <w:pPr>
        <w:rPr>
          <w:b/>
          <w:color w:val="auto"/>
        </w:rPr>
      </w:pPr>
      <w:r>
        <w:rPr>
          <w:rFonts w:hint="eastAsia"/>
          <w:b/>
          <w:color w:val="auto"/>
        </w:rPr>
        <w:t>所在单位：</w:t>
      </w:r>
      <w:r>
        <w:rPr>
          <w:rFonts w:hint="eastAsia"/>
          <w:b/>
          <w:color w:val="auto"/>
          <w:u w:val="single"/>
        </w:rPr>
        <w:t xml:space="preserve">　　　　　　　　    　 </w:t>
      </w:r>
      <w:r>
        <w:rPr>
          <w:rFonts w:hint="eastAsia"/>
          <w:b/>
          <w:color w:val="auto"/>
        </w:rPr>
        <w:t xml:space="preserve">                    负责人签字：</w:t>
      </w:r>
      <w:r>
        <w:rPr>
          <w:rFonts w:hint="eastAsia"/>
          <w:b/>
          <w:color w:val="auto"/>
          <w:u w:val="single"/>
        </w:rPr>
        <w:t>　　    　　　</w:t>
      </w:r>
    </w:p>
    <w:tbl>
      <w:tblPr>
        <w:tblStyle w:val="18"/>
        <w:tblpPr w:leftFromText="180" w:rightFromText="180" w:vertAnchor="text" w:horzAnchor="page" w:tblpX="1665" w:tblpY="461"/>
        <w:tblOverlap w:val="never"/>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988"/>
        <w:gridCol w:w="1925"/>
        <w:gridCol w:w="128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rPr>
            </w:pPr>
            <w:r>
              <w:rPr>
                <w:rFonts w:hint="eastAsia"/>
                <w:color w:val="auto"/>
              </w:rPr>
              <w:t>序号</w:t>
            </w:r>
          </w:p>
        </w:tc>
        <w:tc>
          <w:tcPr>
            <w:tcW w:w="2988" w:type="dxa"/>
            <w:vAlign w:val="center"/>
          </w:tcPr>
          <w:p>
            <w:pPr>
              <w:jc w:val="center"/>
              <w:rPr>
                <w:color w:val="auto"/>
              </w:rPr>
            </w:pPr>
            <w:r>
              <w:rPr>
                <w:rFonts w:hint="eastAsia"/>
                <w:color w:val="auto"/>
              </w:rPr>
              <w:t>姓名</w:t>
            </w:r>
          </w:p>
        </w:tc>
        <w:tc>
          <w:tcPr>
            <w:tcW w:w="1925" w:type="dxa"/>
            <w:vAlign w:val="center"/>
          </w:tcPr>
          <w:p>
            <w:pPr>
              <w:jc w:val="center"/>
              <w:rPr>
                <w:rFonts w:hint="eastAsia" w:eastAsia="宋体"/>
                <w:color w:val="auto"/>
                <w:lang w:val="en-US" w:eastAsia="zh-CN"/>
              </w:rPr>
            </w:pPr>
            <w:r>
              <w:rPr>
                <w:rFonts w:hint="eastAsia"/>
                <w:color w:val="auto"/>
                <w:lang w:val="en-US" w:eastAsia="zh-CN"/>
              </w:rPr>
              <w:t>工号</w:t>
            </w:r>
          </w:p>
        </w:tc>
        <w:tc>
          <w:tcPr>
            <w:tcW w:w="1285" w:type="dxa"/>
            <w:vAlign w:val="center"/>
          </w:tcPr>
          <w:p>
            <w:pPr>
              <w:jc w:val="center"/>
              <w:rPr>
                <w:color w:val="auto"/>
              </w:rPr>
            </w:pPr>
            <w:r>
              <w:rPr>
                <w:rFonts w:hint="eastAsia"/>
                <w:color w:val="auto"/>
              </w:rPr>
              <w:t>排名</w:t>
            </w:r>
          </w:p>
        </w:tc>
        <w:tc>
          <w:tcPr>
            <w:tcW w:w="1874" w:type="dxa"/>
            <w:vAlign w:val="center"/>
          </w:tcPr>
          <w:p>
            <w:pPr>
              <w:jc w:val="center"/>
              <w:rPr>
                <w:color w:val="auto"/>
              </w:rPr>
            </w:pPr>
            <w:r>
              <w:rPr>
                <w:rFonts w:hint="eastAsia"/>
                <w:color w:val="auto"/>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2</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3</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4</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6</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7</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8</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9</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10</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11</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12</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13</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14</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15</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16</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17</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18</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19</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20</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 w:type="dxa"/>
            <w:vAlign w:val="center"/>
          </w:tcPr>
          <w:p>
            <w:pPr>
              <w:jc w:val="center"/>
              <w:rPr>
                <w:color w:val="auto"/>
                <w:sz w:val="24"/>
              </w:rPr>
            </w:pPr>
            <w:r>
              <w:rPr>
                <w:rFonts w:hint="eastAsia"/>
                <w:color w:val="auto"/>
                <w:sz w:val="24"/>
              </w:rPr>
              <w:t>……</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bl>
    <w:p>
      <w:pPr>
        <w:spacing w:line="240" w:lineRule="exact"/>
        <w:rPr>
          <w:rFonts w:hint="eastAsia"/>
          <w:bCs/>
          <w:color w:val="auto"/>
        </w:rPr>
      </w:pPr>
    </w:p>
    <w:p>
      <w:pPr>
        <w:spacing w:line="240" w:lineRule="exact"/>
        <w:rPr>
          <w:rFonts w:hint="eastAsia"/>
          <w:bCs/>
          <w:color w:val="auto"/>
        </w:rPr>
      </w:pPr>
    </w:p>
    <w:p>
      <w:pPr>
        <w:spacing w:line="240" w:lineRule="exact"/>
        <w:rPr>
          <w:color w:val="auto"/>
        </w:rPr>
      </w:pPr>
      <w:r>
        <w:rPr>
          <w:rFonts w:hint="eastAsia"/>
          <w:bCs/>
          <w:color w:val="auto"/>
          <w:lang w:val="en-US" w:eastAsia="zh-CN"/>
        </w:rPr>
        <w:t>备注：</w:t>
      </w:r>
      <w:r>
        <w:rPr>
          <w:rFonts w:hint="eastAsia"/>
          <w:bCs/>
          <w:color w:val="auto"/>
        </w:rPr>
        <w:t>各教学单位教师的排名不得出现并列的情况，否则视作无效。</w:t>
      </w:r>
    </w:p>
    <w:p>
      <w:pPr>
        <w:spacing w:line="520" w:lineRule="exact"/>
        <w:rPr>
          <w:rFonts w:ascii="黑体" w:hAnsi="黑体" w:eastAsia="黑体" w:cs="黑体"/>
          <w:color w:val="auto"/>
          <w:sz w:val="32"/>
          <w:szCs w:val="32"/>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p>
    <w:p>
      <w:pPr>
        <w:ind w:right="420"/>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贵州财经大学教师本科教学质量评价汇总表</w:t>
      </w:r>
    </w:p>
    <w:p>
      <w:pPr>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（同行用表）</w:t>
      </w:r>
    </w:p>
    <w:p>
      <w:pPr>
        <w:rPr>
          <w:b/>
          <w:color w:val="auto"/>
        </w:rPr>
      </w:pPr>
    </w:p>
    <w:p>
      <w:pPr>
        <w:rPr>
          <w:b/>
          <w:color w:val="auto"/>
        </w:rPr>
      </w:pPr>
      <w:r>
        <w:rPr>
          <w:rFonts w:hint="eastAsia"/>
          <w:b/>
          <w:color w:val="auto"/>
        </w:rPr>
        <w:t>所在单位：</w:t>
      </w:r>
      <w:r>
        <w:rPr>
          <w:rFonts w:hint="eastAsia"/>
          <w:b/>
          <w:color w:val="auto"/>
          <w:u w:val="single"/>
        </w:rPr>
        <w:t xml:space="preserve">　　　　　　　　    　 </w:t>
      </w:r>
      <w:r>
        <w:rPr>
          <w:rFonts w:hint="eastAsia"/>
          <w:b/>
          <w:color w:val="auto"/>
        </w:rPr>
        <w:t xml:space="preserve">                    负责人签字：</w:t>
      </w:r>
      <w:r>
        <w:rPr>
          <w:rFonts w:hint="eastAsia"/>
          <w:b/>
          <w:color w:val="auto"/>
          <w:u w:val="single"/>
        </w:rPr>
        <w:t>　　    　　　</w:t>
      </w:r>
    </w:p>
    <w:p>
      <w:pPr>
        <w:spacing w:line="240" w:lineRule="exact"/>
        <w:rPr>
          <w:rFonts w:hint="eastAsia"/>
          <w:bCs/>
          <w:color w:val="auto"/>
        </w:rPr>
      </w:pPr>
    </w:p>
    <w:tbl>
      <w:tblPr>
        <w:tblStyle w:val="18"/>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988"/>
        <w:gridCol w:w="1925"/>
        <w:gridCol w:w="128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rPr>
            </w:pPr>
            <w:r>
              <w:rPr>
                <w:rFonts w:hint="eastAsia"/>
                <w:color w:val="auto"/>
              </w:rPr>
              <w:t>序号</w:t>
            </w:r>
          </w:p>
        </w:tc>
        <w:tc>
          <w:tcPr>
            <w:tcW w:w="2988" w:type="dxa"/>
            <w:vAlign w:val="center"/>
          </w:tcPr>
          <w:p>
            <w:pPr>
              <w:jc w:val="center"/>
              <w:rPr>
                <w:color w:val="auto"/>
              </w:rPr>
            </w:pPr>
            <w:r>
              <w:rPr>
                <w:rFonts w:hint="eastAsia"/>
                <w:color w:val="auto"/>
              </w:rPr>
              <w:t>姓名</w:t>
            </w:r>
          </w:p>
        </w:tc>
        <w:tc>
          <w:tcPr>
            <w:tcW w:w="1925" w:type="dxa"/>
            <w:vAlign w:val="center"/>
          </w:tcPr>
          <w:p>
            <w:pPr>
              <w:jc w:val="center"/>
              <w:rPr>
                <w:rFonts w:hint="eastAsia" w:eastAsia="宋体"/>
                <w:color w:val="auto"/>
                <w:lang w:val="en-US" w:eastAsia="zh-CN"/>
              </w:rPr>
            </w:pPr>
            <w:r>
              <w:rPr>
                <w:rFonts w:hint="eastAsia"/>
                <w:color w:val="auto"/>
                <w:lang w:val="en-US" w:eastAsia="zh-CN"/>
              </w:rPr>
              <w:t>工号</w:t>
            </w:r>
          </w:p>
        </w:tc>
        <w:tc>
          <w:tcPr>
            <w:tcW w:w="1285" w:type="dxa"/>
            <w:vAlign w:val="center"/>
          </w:tcPr>
          <w:p>
            <w:pPr>
              <w:jc w:val="center"/>
              <w:rPr>
                <w:color w:val="auto"/>
              </w:rPr>
            </w:pPr>
            <w:r>
              <w:rPr>
                <w:rFonts w:hint="eastAsia"/>
                <w:color w:val="auto"/>
              </w:rPr>
              <w:t>排名</w:t>
            </w:r>
          </w:p>
        </w:tc>
        <w:tc>
          <w:tcPr>
            <w:tcW w:w="1874" w:type="dxa"/>
            <w:vAlign w:val="center"/>
          </w:tcPr>
          <w:p>
            <w:pPr>
              <w:jc w:val="center"/>
              <w:rPr>
                <w:color w:val="auto"/>
              </w:rPr>
            </w:pPr>
            <w:r>
              <w:rPr>
                <w:rFonts w:hint="eastAsia"/>
                <w:color w:val="auto"/>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2</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3</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4</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6</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7</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8</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9</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10</w:t>
            </w:r>
          </w:p>
        </w:tc>
        <w:tc>
          <w:tcPr>
            <w:tcW w:w="2988" w:type="dxa"/>
            <w:vAlign w:val="center"/>
          </w:tcPr>
          <w:p>
            <w:pPr>
              <w:jc w:val="center"/>
              <w:rPr>
                <w:color w:val="auto"/>
                <w:sz w:val="24"/>
              </w:rPr>
            </w:pPr>
          </w:p>
        </w:tc>
        <w:tc>
          <w:tcPr>
            <w:tcW w:w="1925" w:type="dxa"/>
            <w:vAlign w:val="center"/>
          </w:tcPr>
          <w:p>
            <w:pPr>
              <w:jc w:val="center"/>
              <w:rPr>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11</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12</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13</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14</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15</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16</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17</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18</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19</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rFonts w:hint="default" w:eastAsia="宋体"/>
                <w:color w:val="auto"/>
                <w:sz w:val="24"/>
                <w:lang w:val="en-US" w:eastAsia="zh-CN"/>
              </w:rPr>
            </w:pPr>
            <w:r>
              <w:rPr>
                <w:rFonts w:hint="eastAsia"/>
                <w:color w:val="auto"/>
                <w:sz w:val="24"/>
                <w:lang w:val="en-US" w:eastAsia="zh-CN"/>
              </w:rPr>
              <w:t>20</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Align w:val="center"/>
          </w:tcPr>
          <w:p>
            <w:pPr>
              <w:jc w:val="center"/>
              <w:rPr>
                <w:color w:val="auto"/>
                <w:sz w:val="24"/>
              </w:rPr>
            </w:pPr>
            <w:r>
              <w:rPr>
                <w:rFonts w:hint="eastAsia"/>
                <w:color w:val="auto"/>
                <w:sz w:val="24"/>
              </w:rPr>
              <w:t>……</w:t>
            </w:r>
          </w:p>
        </w:tc>
        <w:tc>
          <w:tcPr>
            <w:tcW w:w="2988" w:type="dxa"/>
            <w:vAlign w:val="center"/>
          </w:tcPr>
          <w:p>
            <w:pPr>
              <w:jc w:val="center"/>
              <w:rPr>
                <w:rFonts w:ascii="宋体" w:hAnsi="宋体"/>
                <w:color w:val="auto"/>
                <w:sz w:val="24"/>
              </w:rPr>
            </w:pPr>
          </w:p>
        </w:tc>
        <w:tc>
          <w:tcPr>
            <w:tcW w:w="1925" w:type="dxa"/>
            <w:vAlign w:val="center"/>
          </w:tcPr>
          <w:p>
            <w:pPr>
              <w:jc w:val="center"/>
              <w:rPr>
                <w:rFonts w:ascii="宋体" w:hAnsi="宋体"/>
                <w:color w:val="auto"/>
                <w:sz w:val="24"/>
              </w:rPr>
            </w:pPr>
          </w:p>
        </w:tc>
        <w:tc>
          <w:tcPr>
            <w:tcW w:w="1285" w:type="dxa"/>
            <w:vAlign w:val="center"/>
          </w:tcPr>
          <w:p>
            <w:pPr>
              <w:jc w:val="center"/>
              <w:rPr>
                <w:color w:val="auto"/>
                <w:sz w:val="24"/>
              </w:rPr>
            </w:pPr>
          </w:p>
        </w:tc>
        <w:tc>
          <w:tcPr>
            <w:tcW w:w="1874" w:type="dxa"/>
            <w:vAlign w:val="center"/>
          </w:tcPr>
          <w:p>
            <w:pPr>
              <w:jc w:val="center"/>
              <w:rPr>
                <w:color w:val="auto"/>
                <w:sz w:val="24"/>
              </w:rPr>
            </w:pPr>
          </w:p>
        </w:tc>
      </w:tr>
    </w:tbl>
    <w:p>
      <w:pPr>
        <w:spacing w:line="240" w:lineRule="exact"/>
        <w:rPr>
          <w:rFonts w:hint="eastAsia"/>
          <w:bCs/>
          <w:color w:val="auto"/>
        </w:rPr>
      </w:pPr>
    </w:p>
    <w:p>
      <w:pPr>
        <w:spacing w:line="240" w:lineRule="exact"/>
        <w:rPr>
          <w:bCs/>
          <w:color w:val="auto"/>
        </w:rPr>
      </w:pPr>
      <w:r>
        <w:rPr>
          <w:rFonts w:hint="eastAsia"/>
          <w:bCs/>
          <w:color w:val="auto"/>
        </w:rPr>
        <w:t>备注：各教学单位教师的排名不得出现并列的情况，否则视作无效。</w:t>
      </w:r>
    </w:p>
    <w:sectPr>
      <w:footerReference r:id="rId3" w:type="default"/>
      <w:footerReference r:id="rId4" w:type="even"/>
      <w:pgSz w:w="11906" w:h="16838"/>
      <w:pgMar w:top="2098" w:right="1474" w:bottom="102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76BCF"/>
    <w:multiLevelType w:val="multilevel"/>
    <w:tmpl w:val="35676BCF"/>
    <w:lvl w:ilvl="0" w:tentative="0">
      <w:start w:val="1"/>
      <w:numFmt w:val="japaneseCounting"/>
      <w:pStyle w:val="38"/>
      <w:lvlText w:val="（%1）"/>
      <w:lvlJc w:val="left"/>
      <w:pPr>
        <w:tabs>
          <w:tab w:val="left" w:pos="997"/>
        </w:tabs>
        <w:ind w:left="997" w:hanging="855"/>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569DDD8A"/>
    <w:multiLevelType w:val="singleLevel"/>
    <w:tmpl w:val="569DDD8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ZmVlMmIwYmUwNTVjODJiMTU5OTI0ZDM0Y2EwZWYifQ=="/>
  </w:docVars>
  <w:rsids>
    <w:rsidRoot w:val="00172A27"/>
    <w:rsid w:val="0000182E"/>
    <w:rsid w:val="000031F5"/>
    <w:rsid w:val="000056E8"/>
    <w:rsid w:val="00006E54"/>
    <w:rsid w:val="0001016B"/>
    <w:rsid w:val="00010E32"/>
    <w:rsid w:val="0001222E"/>
    <w:rsid w:val="00013C34"/>
    <w:rsid w:val="00014253"/>
    <w:rsid w:val="0001451A"/>
    <w:rsid w:val="00015CD2"/>
    <w:rsid w:val="00016BFD"/>
    <w:rsid w:val="00017B66"/>
    <w:rsid w:val="000201B4"/>
    <w:rsid w:val="0002155A"/>
    <w:rsid w:val="00026D9F"/>
    <w:rsid w:val="00036935"/>
    <w:rsid w:val="00037BAD"/>
    <w:rsid w:val="000448DC"/>
    <w:rsid w:val="00047D23"/>
    <w:rsid w:val="00051DBA"/>
    <w:rsid w:val="00053789"/>
    <w:rsid w:val="0005490B"/>
    <w:rsid w:val="000569C4"/>
    <w:rsid w:val="00063432"/>
    <w:rsid w:val="000638E7"/>
    <w:rsid w:val="00067FF6"/>
    <w:rsid w:val="00074F72"/>
    <w:rsid w:val="000838A4"/>
    <w:rsid w:val="000842DE"/>
    <w:rsid w:val="00084D5B"/>
    <w:rsid w:val="00090C4C"/>
    <w:rsid w:val="000944AA"/>
    <w:rsid w:val="000965ED"/>
    <w:rsid w:val="000968E1"/>
    <w:rsid w:val="00096E99"/>
    <w:rsid w:val="000A11BA"/>
    <w:rsid w:val="000A2B1D"/>
    <w:rsid w:val="000A3056"/>
    <w:rsid w:val="000A377D"/>
    <w:rsid w:val="000A5D6D"/>
    <w:rsid w:val="000A5F67"/>
    <w:rsid w:val="000A6068"/>
    <w:rsid w:val="000A63F3"/>
    <w:rsid w:val="000A660C"/>
    <w:rsid w:val="000B3635"/>
    <w:rsid w:val="000B7099"/>
    <w:rsid w:val="000C063E"/>
    <w:rsid w:val="000C08BC"/>
    <w:rsid w:val="000C0B93"/>
    <w:rsid w:val="000C2D0E"/>
    <w:rsid w:val="000D156F"/>
    <w:rsid w:val="000D72EB"/>
    <w:rsid w:val="000E3888"/>
    <w:rsid w:val="000E6FD4"/>
    <w:rsid w:val="000F283D"/>
    <w:rsid w:val="000F6663"/>
    <w:rsid w:val="0010511B"/>
    <w:rsid w:val="00105A8A"/>
    <w:rsid w:val="0010796E"/>
    <w:rsid w:val="0011052C"/>
    <w:rsid w:val="001130EC"/>
    <w:rsid w:val="001176D2"/>
    <w:rsid w:val="001178ED"/>
    <w:rsid w:val="00122933"/>
    <w:rsid w:val="00123AF4"/>
    <w:rsid w:val="00124CDD"/>
    <w:rsid w:val="00130886"/>
    <w:rsid w:val="00136AEE"/>
    <w:rsid w:val="00136BB3"/>
    <w:rsid w:val="001370A5"/>
    <w:rsid w:val="00140E25"/>
    <w:rsid w:val="00141E47"/>
    <w:rsid w:val="001420C9"/>
    <w:rsid w:val="001445C1"/>
    <w:rsid w:val="00146C0E"/>
    <w:rsid w:val="00150737"/>
    <w:rsid w:val="00150CF2"/>
    <w:rsid w:val="00155906"/>
    <w:rsid w:val="00156162"/>
    <w:rsid w:val="00157079"/>
    <w:rsid w:val="001571A4"/>
    <w:rsid w:val="00160A15"/>
    <w:rsid w:val="001612E4"/>
    <w:rsid w:val="001640BE"/>
    <w:rsid w:val="00170AC0"/>
    <w:rsid w:val="00172A27"/>
    <w:rsid w:val="00177B39"/>
    <w:rsid w:val="0018084C"/>
    <w:rsid w:val="00181F47"/>
    <w:rsid w:val="00194E79"/>
    <w:rsid w:val="001A0E19"/>
    <w:rsid w:val="001A266E"/>
    <w:rsid w:val="001B03AF"/>
    <w:rsid w:val="001B1C2E"/>
    <w:rsid w:val="001B3602"/>
    <w:rsid w:val="001B3F2A"/>
    <w:rsid w:val="001B7F40"/>
    <w:rsid w:val="001C0B68"/>
    <w:rsid w:val="001C6397"/>
    <w:rsid w:val="001C77D4"/>
    <w:rsid w:val="001D376A"/>
    <w:rsid w:val="001D6FDB"/>
    <w:rsid w:val="001D73A7"/>
    <w:rsid w:val="001E0C43"/>
    <w:rsid w:val="001E132A"/>
    <w:rsid w:val="001E6910"/>
    <w:rsid w:val="001E6BCE"/>
    <w:rsid w:val="001E72D9"/>
    <w:rsid w:val="001E7AF7"/>
    <w:rsid w:val="001F1131"/>
    <w:rsid w:val="001F20A7"/>
    <w:rsid w:val="001F257F"/>
    <w:rsid w:val="001F628F"/>
    <w:rsid w:val="001F6E2E"/>
    <w:rsid w:val="001F7831"/>
    <w:rsid w:val="00200D62"/>
    <w:rsid w:val="002023D8"/>
    <w:rsid w:val="002034C3"/>
    <w:rsid w:val="002056D6"/>
    <w:rsid w:val="002076F5"/>
    <w:rsid w:val="002169FE"/>
    <w:rsid w:val="002239D9"/>
    <w:rsid w:val="00224556"/>
    <w:rsid w:val="00224D97"/>
    <w:rsid w:val="00226BCF"/>
    <w:rsid w:val="00231759"/>
    <w:rsid w:val="00231942"/>
    <w:rsid w:val="00233CDC"/>
    <w:rsid w:val="0023498D"/>
    <w:rsid w:val="0023536A"/>
    <w:rsid w:val="00235F6D"/>
    <w:rsid w:val="00240A9C"/>
    <w:rsid w:val="00243421"/>
    <w:rsid w:val="002446B1"/>
    <w:rsid w:val="002454A1"/>
    <w:rsid w:val="002454EB"/>
    <w:rsid w:val="00246740"/>
    <w:rsid w:val="002561C8"/>
    <w:rsid w:val="00261CAC"/>
    <w:rsid w:val="00262A28"/>
    <w:rsid w:val="00265B66"/>
    <w:rsid w:val="0026602B"/>
    <w:rsid w:val="00266623"/>
    <w:rsid w:val="00270CFC"/>
    <w:rsid w:val="002723DA"/>
    <w:rsid w:val="00273292"/>
    <w:rsid w:val="0027581E"/>
    <w:rsid w:val="00281088"/>
    <w:rsid w:val="002817CC"/>
    <w:rsid w:val="0028270F"/>
    <w:rsid w:val="0028321A"/>
    <w:rsid w:val="00286484"/>
    <w:rsid w:val="002900AF"/>
    <w:rsid w:val="0029072D"/>
    <w:rsid w:val="00290E7B"/>
    <w:rsid w:val="00296DA8"/>
    <w:rsid w:val="002A4C27"/>
    <w:rsid w:val="002A73B7"/>
    <w:rsid w:val="002A79C9"/>
    <w:rsid w:val="002B124B"/>
    <w:rsid w:val="002B5F64"/>
    <w:rsid w:val="002C33DE"/>
    <w:rsid w:val="002D662D"/>
    <w:rsid w:val="002D67FD"/>
    <w:rsid w:val="002E4300"/>
    <w:rsid w:val="002F1452"/>
    <w:rsid w:val="002F27F8"/>
    <w:rsid w:val="002F6C08"/>
    <w:rsid w:val="003003BF"/>
    <w:rsid w:val="003047D2"/>
    <w:rsid w:val="00305B02"/>
    <w:rsid w:val="00307F68"/>
    <w:rsid w:val="00311BA5"/>
    <w:rsid w:val="00320DEB"/>
    <w:rsid w:val="00321878"/>
    <w:rsid w:val="00326DD8"/>
    <w:rsid w:val="00334575"/>
    <w:rsid w:val="0033751D"/>
    <w:rsid w:val="0033759B"/>
    <w:rsid w:val="00337B71"/>
    <w:rsid w:val="00347759"/>
    <w:rsid w:val="00350D59"/>
    <w:rsid w:val="0035277A"/>
    <w:rsid w:val="00355395"/>
    <w:rsid w:val="00355AA3"/>
    <w:rsid w:val="00367C10"/>
    <w:rsid w:val="003711A3"/>
    <w:rsid w:val="00373A94"/>
    <w:rsid w:val="00382645"/>
    <w:rsid w:val="003827E0"/>
    <w:rsid w:val="00383475"/>
    <w:rsid w:val="00383FD7"/>
    <w:rsid w:val="003856E1"/>
    <w:rsid w:val="00391025"/>
    <w:rsid w:val="003924AE"/>
    <w:rsid w:val="00393D80"/>
    <w:rsid w:val="00395254"/>
    <w:rsid w:val="00397CC2"/>
    <w:rsid w:val="003A03DD"/>
    <w:rsid w:val="003A3E43"/>
    <w:rsid w:val="003A3E52"/>
    <w:rsid w:val="003A413B"/>
    <w:rsid w:val="003B17DC"/>
    <w:rsid w:val="003B6459"/>
    <w:rsid w:val="003C1524"/>
    <w:rsid w:val="003C574A"/>
    <w:rsid w:val="003C7A4D"/>
    <w:rsid w:val="003D415C"/>
    <w:rsid w:val="003D7DF2"/>
    <w:rsid w:val="003E0754"/>
    <w:rsid w:val="003E69EF"/>
    <w:rsid w:val="003F26AF"/>
    <w:rsid w:val="003F3E1A"/>
    <w:rsid w:val="003F5059"/>
    <w:rsid w:val="003F526D"/>
    <w:rsid w:val="003F52DC"/>
    <w:rsid w:val="00406E11"/>
    <w:rsid w:val="00414C00"/>
    <w:rsid w:val="004154C2"/>
    <w:rsid w:val="0041775C"/>
    <w:rsid w:val="00423826"/>
    <w:rsid w:val="004265E2"/>
    <w:rsid w:val="00430161"/>
    <w:rsid w:val="00434D51"/>
    <w:rsid w:val="00440DA1"/>
    <w:rsid w:val="00443147"/>
    <w:rsid w:val="00444BA2"/>
    <w:rsid w:val="00447595"/>
    <w:rsid w:val="00450778"/>
    <w:rsid w:val="00452680"/>
    <w:rsid w:val="00453648"/>
    <w:rsid w:val="004644E7"/>
    <w:rsid w:val="004667EA"/>
    <w:rsid w:val="004716DB"/>
    <w:rsid w:val="004717D1"/>
    <w:rsid w:val="00477BBC"/>
    <w:rsid w:val="00481BF4"/>
    <w:rsid w:val="00481DC9"/>
    <w:rsid w:val="0048431B"/>
    <w:rsid w:val="0049114E"/>
    <w:rsid w:val="00495B95"/>
    <w:rsid w:val="004976E4"/>
    <w:rsid w:val="004A17B3"/>
    <w:rsid w:val="004A2001"/>
    <w:rsid w:val="004B171C"/>
    <w:rsid w:val="004B3362"/>
    <w:rsid w:val="004B4514"/>
    <w:rsid w:val="004C1B53"/>
    <w:rsid w:val="004C32FC"/>
    <w:rsid w:val="004C5BC7"/>
    <w:rsid w:val="004E1C84"/>
    <w:rsid w:val="004E5BF5"/>
    <w:rsid w:val="004E6B34"/>
    <w:rsid w:val="004F0563"/>
    <w:rsid w:val="004F21E1"/>
    <w:rsid w:val="00503419"/>
    <w:rsid w:val="005115C4"/>
    <w:rsid w:val="00511FF7"/>
    <w:rsid w:val="00515E6C"/>
    <w:rsid w:val="00516A66"/>
    <w:rsid w:val="00520705"/>
    <w:rsid w:val="00522E54"/>
    <w:rsid w:val="00526C89"/>
    <w:rsid w:val="00526F88"/>
    <w:rsid w:val="00531011"/>
    <w:rsid w:val="00532415"/>
    <w:rsid w:val="00532609"/>
    <w:rsid w:val="00532924"/>
    <w:rsid w:val="00533E29"/>
    <w:rsid w:val="005419DD"/>
    <w:rsid w:val="00541B74"/>
    <w:rsid w:val="0054264F"/>
    <w:rsid w:val="005448F1"/>
    <w:rsid w:val="0054504F"/>
    <w:rsid w:val="00545183"/>
    <w:rsid w:val="00545280"/>
    <w:rsid w:val="00552C07"/>
    <w:rsid w:val="00561C39"/>
    <w:rsid w:val="005624C7"/>
    <w:rsid w:val="00562703"/>
    <w:rsid w:val="00562860"/>
    <w:rsid w:val="00570302"/>
    <w:rsid w:val="0057194C"/>
    <w:rsid w:val="0057275A"/>
    <w:rsid w:val="00572DB7"/>
    <w:rsid w:val="005812DE"/>
    <w:rsid w:val="005852B1"/>
    <w:rsid w:val="0058630E"/>
    <w:rsid w:val="0058729F"/>
    <w:rsid w:val="00592F55"/>
    <w:rsid w:val="0059331D"/>
    <w:rsid w:val="00593F3F"/>
    <w:rsid w:val="005A0962"/>
    <w:rsid w:val="005A515D"/>
    <w:rsid w:val="005A528A"/>
    <w:rsid w:val="005A6090"/>
    <w:rsid w:val="005B00BA"/>
    <w:rsid w:val="005B1265"/>
    <w:rsid w:val="005B2DEE"/>
    <w:rsid w:val="005B62CD"/>
    <w:rsid w:val="005D0FED"/>
    <w:rsid w:val="005D283D"/>
    <w:rsid w:val="005D28F2"/>
    <w:rsid w:val="005D2B92"/>
    <w:rsid w:val="005D5790"/>
    <w:rsid w:val="005D6C03"/>
    <w:rsid w:val="005E0596"/>
    <w:rsid w:val="005E091E"/>
    <w:rsid w:val="005E19FE"/>
    <w:rsid w:val="005E4CF3"/>
    <w:rsid w:val="005E698C"/>
    <w:rsid w:val="005E75DE"/>
    <w:rsid w:val="005F444E"/>
    <w:rsid w:val="005F4E69"/>
    <w:rsid w:val="005F5353"/>
    <w:rsid w:val="005F6CDD"/>
    <w:rsid w:val="00604C59"/>
    <w:rsid w:val="00605CCB"/>
    <w:rsid w:val="00607622"/>
    <w:rsid w:val="00607652"/>
    <w:rsid w:val="0060795E"/>
    <w:rsid w:val="00607D83"/>
    <w:rsid w:val="006133A3"/>
    <w:rsid w:val="0061357E"/>
    <w:rsid w:val="00616103"/>
    <w:rsid w:val="006208AF"/>
    <w:rsid w:val="006217A8"/>
    <w:rsid w:val="00621B52"/>
    <w:rsid w:val="006272A6"/>
    <w:rsid w:val="00645BFA"/>
    <w:rsid w:val="00650E1E"/>
    <w:rsid w:val="0065229C"/>
    <w:rsid w:val="00652E5E"/>
    <w:rsid w:val="00655724"/>
    <w:rsid w:val="006578A0"/>
    <w:rsid w:val="00657FAD"/>
    <w:rsid w:val="00663347"/>
    <w:rsid w:val="0066602A"/>
    <w:rsid w:val="00671B99"/>
    <w:rsid w:val="00676D53"/>
    <w:rsid w:val="00676EFC"/>
    <w:rsid w:val="00680AF5"/>
    <w:rsid w:val="00682310"/>
    <w:rsid w:val="00682CE2"/>
    <w:rsid w:val="00686C8B"/>
    <w:rsid w:val="00687F33"/>
    <w:rsid w:val="0069070F"/>
    <w:rsid w:val="00694A64"/>
    <w:rsid w:val="006A07A6"/>
    <w:rsid w:val="006A4A02"/>
    <w:rsid w:val="006A4D8D"/>
    <w:rsid w:val="006C16D1"/>
    <w:rsid w:val="006C4235"/>
    <w:rsid w:val="006C4502"/>
    <w:rsid w:val="006C572E"/>
    <w:rsid w:val="006C6955"/>
    <w:rsid w:val="006C7DA9"/>
    <w:rsid w:val="006D29B0"/>
    <w:rsid w:val="006D2C87"/>
    <w:rsid w:val="006D48E4"/>
    <w:rsid w:val="006E004C"/>
    <w:rsid w:val="006E0A8F"/>
    <w:rsid w:val="006E2EED"/>
    <w:rsid w:val="006E3062"/>
    <w:rsid w:val="006E41A0"/>
    <w:rsid w:val="006E42E2"/>
    <w:rsid w:val="006E4562"/>
    <w:rsid w:val="006F506E"/>
    <w:rsid w:val="006F56E2"/>
    <w:rsid w:val="006F5B7F"/>
    <w:rsid w:val="0070156A"/>
    <w:rsid w:val="007027AF"/>
    <w:rsid w:val="00705019"/>
    <w:rsid w:val="00705130"/>
    <w:rsid w:val="0071012C"/>
    <w:rsid w:val="00710B13"/>
    <w:rsid w:val="0071489D"/>
    <w:rsid w:val="00715252"/>
    <w:rsid w:val="0072055C"/>
    <w:rsid w:val="00720565"/>
    <w:rsid w:val="007207EB"/>
    <w:rsid w:val="007216EB"/>
    <w:rsid w:val="00724E81"/>
    <w:rsid w:val="00725565"/>
    <w:rsid w:val="00726E85"/>
    <w:rsid w:val="007275D1"/>
    <w:rsid w:val="0072789E"/>
    <w:rsid w:val="00731952"/>
    <w:rsid w:val="00733668"/>
    <w:rsid w:val="007379BF"/>
    <w:rsid w:val="00740A95"/>
    <w:rsid w:val="00741062"/>
    <w:rsid w:val="00741AC9"/>
    <w:rsid w:val="00742410"/>
    <w:rsid w:val="0074403B"/>
    <w:rsid w:val="007449FB"/>
    <w:rsid w:val="00744CD1"/>
    <w:rsid w:val="007455FD"/>
    <w:rsid w:val="00745DB5"/>
    <w:rsid w:val="0075149F"/>
    <w:rsid w:val="007527B9"/>
    <w:rsid w:val="00753882"/>
    <w:rsid w:val="00754098"/>
    <w:rsid w:val="007547D8"/>
    <w:rsid w:val="00761E0B"/>
    <w:rsid w:val="00771DDD"/>
    <w:rsid w:val="0077277E"/>
    <w:rsid w:val="00775F35"/>
    <w:rsid w:val="00776096"/>
    <w:rsid w:val="007802A8"/>
    <w:rsid w:val="007855F7"/>
    <w:rsid w:val="00785F59"/>
    <w:rsid w:val="00786B1A"/>
    <w:rsid w:val="00787004"/>
    <w:rsid w:val="00787E42"/>
    <w:rsid w:val="00792055"/>
    <w:rsid w:val="007927A9"/>
    <w:rsid w:val="00795238"/>
    <w:rsid w:val="007967C5"/>
    <w:rsid w:val="007971F1"/>
    <w:rsid w:val="007A0E0B"/>
    <w:rsid w:val="007A5955"/>
    <w:rsid w:val="007A5C6D"/>
    <w:rsid w:val="007A6BB6"/>
    <w:rsid w:val="007B52FA"/>
    <w:rsid w:val="007B7743"/>
    <w:rsid w:val="007B7A03"/>
    <w:rsid w:val="007B7C29"/>
    <w:rsid w:val="007C1B4D"/>
    <w:rsid w:val="007C2BA0"/>
    <w:rsid w:val="007C5258"/>
    <w:rsid w:val="007C7185"/>
    <w:rsid w:val="007D3179"/>
    <w:rsid w:val="007D5598"/>
    <w:rsid w:val="007D59FE"/>
    <w:rsid w:val="007D6220"/>
    <w:rsid w:val="007E0999"/>
    <w:rsid w:val="007E0EB7"/>
    <w:rsid w:val="007E204C"/>
    <w:rsid w:val="007E6605"/>
    <w:rsid w:val="007E68E6"/>
    <w:rsid w:val="007E6EB0"/>
    <w:rsid w:val="007F0568"/>
    <w:rsid w:val="007F0CBC"/>
    <w:rsid w:val="007F37DB"/>
    <w:rsid w:val="00800D6A"/>
    <w:rsid w:val="00800D7D"/>
    <w:rsid w:val="008021E9"/>
    <w:rsid w:val="00802F4F"/>
    <w:rsid w:val="00803BCD"/>
    <w:rsid w:val="00805B77"/>
    <w:rsid w:val="0080750D"/>
    <w:rsid w:val="00813F03"/>
    <w:rsid w:val="00816D9C"/>
    <w:rsid w:val="00816E2B"/>
    <w:rsid w:val="00816FD0"/>
    <w:rsid w:val="00821814"/>
    <w:rsid w:val="0083088D"/>
    <w:rsid w:val="00831537"/>
    <w:rsid w:val="00835341"/>
    <w:rsid w:val="008363B4"/>
    <w:rsid w:val="0083649A"/>
    <w:rsid w:val="008368A4"/>
    <w:rsid w:val="008368EC"/>
    <w:rsid w:val="00837433"/>
    <w:rsid w:val="008412B2"/>
    <w:rsid w:val="00846411"/>
    <w:rsid w:val="00850B75"/>
    <w:rsid w:val="00851024"/>
    <w:rsid w:val="008532B1"/>
    <w:rsid w:val="00853874"/>
    <w:rsid w:val="0085425A"/>
    <w:rsid w:val="0085652A"/>
    <w:rsid w:val="008579D5"/>
    <w:rsid w:val="008612F4"/>
    <w:rsid w:val="00861E0E"/>
    <w:rsid w:val="008622CC"/>
    <w:rsid w:val="00866490"/>
    <w:rsid w:val="008754DC"/>
    <w:rsid w:val="0088026C"/>
    <w:rsid w:val="00881CD5"/>
    <w:rsid w:val="00882608"/>
    <w:rsid w:val="008831A0"/>
    <w:rsid w:val="00883414"/>
    <w:rsid w:val="0088638D"/>
    <w:rsid w:val="00886BF7"/>
    <w:rsid w:val="00890F23"/>
    <w:rsid w:val="008924A4"/>
    <w:rsid w:val="00893C07"/>
    <w:rsid w:val="00895818"/>
    <w:rsid w:val="008A07A9"/>
    <w:rsid w:val="008A299A"/>
    <w:rsid w:val="008A7360"/>
    <w:rsid w:val="008A74ED"/>
    <w:rsid w:val="008B0012"/>
    <w:rsid w:val="008B295E"/>
    <w:rsid w:val="008B38D4"/>
    <w:rsid w:val="008C0E9F"/>
    <w:rsid w:val="008C7246"/>
    <w:rsid w:val="008C7FF5"/>
    <w:rsid w:val="008D0042"/>
    <w:rsid w:val="008D0064"/>
    <w:rsid w:val="008D090E"/>
    <w:rsid w:val="008D35F9"/>
    <w:rsid w:val="008D618A"/>
    <w:rsid w:val="008E00AA"/>
    <w:rsid w:val="008E15B9"/>
    <w:rsid w:val="008E1CA8"/>
    <w:rsid w:val="008E7B36"/>
    <w:rsid w:val="008F1481"/>
    <w:rsid w:val="008F4C8C"/>
    <w:rsid w:val="008F505F"/>
    <w:rsid w:val="00901A8B"/>
    <w:rsid w:val="0090775E"/>
    <w:rsid w:val="00907FBA"/>
    <w:rsid w:val="009105F0"/>
    <w:rsid w:val="00914F0A"/>
    <w:rsid w:val="009164FB"/>
    <w:rsid w:val="00920073"/>
    <w:rsid w:val="0092623F"/>
    <w:rsid w:val="00927A0C"/>
    <w:rsid w:val="00933F87"/>
    <w:rsid w:val="00941F32"/>
    <w:rsid w:val="0094212D"/>
    <w:rsid w:val="009474B6"/>
    <w:rsid w:val="00956D9C"/>
    <w:rsid w:val="00960CB5"/>
    <w:rsid w:val="00960CC1"/>
    <w:rsid w:val="00960F9B"/>
    <w:rsid w:val="009613C0"/>
    <w:rsid w:val="00963A70"/>
    <w:rsid w:val="009655F8"/>
    <w:rsid w:val="00966B0A"/>
    <w:rsid w:val="00967611"/>
    <w:rsid w:val="009729E8"/>
    <w:rsid w:val="009755FF"/>
    <w:rsid w:val="009822F7"/>
    <w:rsid w:val="009867AD"/>
    <w:rsid w:val="00995CD9"/>
    <w:rsid w:val="00996609"/>
    <w:rsid w:val="00997FEA"/>
    <w:rsid w:val="009A2591"/>
    <w:rsid w:val="009A54A2"/>
    <w:rsid w:val="009B15C4"/>
    <w:rsid w:val="009B1CE1"/>
    <w:rsid w:val="009B6251"/>
    <w:rsid w:val="009C1957"/>
    <w:rsid w:val="009C264E"/>
    <w:rsid w:val="009C30BA"/>
    <w:rsid w:val="009D7AE5"/>
    <w:rsid w:val="009E0106"/>
    <w:rsid w:val="009E2C17"/>
    <w:rsid w:val="009E3002"/>
    <w:rsid w:val="009E3446"/>
    <w:rsid w:val="009F0317"/>
    <w:rsid w:val="009F12B8"/>
    <w:rsid w:val="009F3F64"/>
    <w:rsid w:val="009F4B3C"/>
    <w:rsid w:val="00A03A54"/>
    <w:rsid w:val="00A07E75"/>
    <w:rsid w:val="00A10B19"/>
    <w:rsid w:val="00A12B94"/>
    <w:rsid w:val="00A14632"/>
    <w:rsid w:val="00A14B32"/>
    <w:rsid w:val="00A1708C"/>
    <w:rsid w:val="00A20211"/>
    <w:rsid w:val="00A244B5"/>
    <w:rsid w:val="00A331DA"/>
    <w:rsid w:val="00A33FB0"/>
    <w:rsid w:val="00A3754A"/>
    <w:rsid w:val="00A4238B"/>
    <w:rsid w:val="00A43969"/>
    <w:rsid w:val="00A45A77"/>
    <w:rsid w:val="00A50ADC"/>
    <w:rsid w:val="00A545A0"/>
    <w:rsid w:val="00A603E6"/>
    <w:rsid w:val="00A60A6D"/>
    <w:rsid w:val="00A67188"/>
    <w:rsid w:val="00A6792A"/>
    <w:rsid w:val="00A72D82"/>
    <w:rsid w:val="00A73A43"/>
    <w:rsid w:val="00A77F46"/>
    <w:rsid w:val="00A818C8"/>
    <w:rsid w:val="00A81998"/>
    <w:rsid w:val="00A83226"/>
    <w:rsid w:val="00A87C3A"/>
    <w:rsid w:val="00A923C6"/>
    <w:rsid w:val="00A948D7"/>
    <w:rsid w:val="00A9510F"/>
    <w:rsid w:val="00A9524D"/>
    <w:rsid w:val="00A97230"/>
    <w:rsid w:val="00AA1EC4"/>
    <w:rsid w:val="00AA2BFD"/>
    <w:rsid w:val="00AA5502"/>
    <w:rsid w:val="00AB0F87"/>
    <w:rsid w:val="00AB2D4B"/>
    <w:rsid w:val="00AB40F6"/>
    <w:rsid w:val="00AB479A"/>
    <w:rsid w:val="00AD0AB2"/>
    <w:rsid w:val="00AF4351"/>
    <w:rsid w:val="00AF4ADE"/>
    <w:rsid w:val="00B04D07"/>
    <w:rsid w:val="00B060E8"/>
    <w:rsid w:val="00B077A8"/>
    <w:rsid w:val="00B1495B"/>
    <w:rsid w:val="00B2115E"/>
    <w:rsid w:val="00B21DCE"/>
    <w:rsid w:val="00B23616"/>
    <w:rsid w:val="00B25AF5"/>
    <w:rsid w:val="00B27C73"/>
    <w:rsid w:val="00B30EFE"/>
    <w:rsid w:val="00B30F6A"/>
    <w:rsid w:val="00B33563"/>
    <w:rsid w:val="00B3535D"/>
    <w:rsid w:val="00B3664E"/>
    <w:rsid w:val="00B43E9A"/>
    <w:rsid w:val="00B46DD2"/>
    <w:rsid w:val="00B478A2"/>
    <w:rsid w:val="00B50CF5"/>
    <w:rsid w:val="00B528A2"/>
    <w:rsid w:val="00B52919"/>
    <w:rsid w:val="00B6287E"/>
    <w:rsid w:val="00B634BB"/>
    <w:rsid w:val="00B66573"/>
    <w:rsid w:val="00B6752F"/>
    <w:rsid w:val="00B67DDF"/>
    <w:rsid w:val="00B7419A"/>
    <w:rsid w:val="00B83450"/>
    <w:rsid w:val="00B85309"/>
    <w:rsid w:val="00B87CFE"/>
    <w:rsid w:val="00B905EC"/>
    <w:rsid w:val="00B92959"/>
    <w:rsid w:val="00B932F5"/>
    <w:rsid w:val="00B95412"/>
    <w:rsid w:val="00BB1AAF"/>
    <w:rsid w:val="00BB215B"/>
    <w:rsid w:val="00BB2222"/>
    <w:rsid w:val="00BB53A6"/>
    <w:rsid w:val="00BC09D0"/>
    <w:rsid w:val="00BC5649"/>
    <w:rsid w:val="00BC58D9"/>
    <w:rsid w:val="00BC606F"/>
    <w:rsid w:val="00BD0664"/>
    <w:rsid w:val="00BD326D"/>
    <w:rsid w:val="00BD356D"/>
    <w:rsid w:val="00BD40EF"/>
    <w:rsid w:val="00BD42A2"/>
    <w:rsid w:val="00BD4AE3"/>
    <w:rsid w:val="00BD5C68"/>
    <w:rsid w:val="00BD7359"/>
    <w:rsid w:val="00BE0525"/>
    <w:rsid w:val="00BE0EB2"/>
    <w:rsid w:val="00BE642C"/>
    <w:rsid w:val="00BE6A21"/>
    <w:rsid w:val="00BF107C"/>
    <w:rsid w:val="00C0549B"/>
    <w:rsid w:val="00C07C03"/>
    <w:rsid w:val="00C10369"/>
    <w:rsid w:val="00C10B4D"/>
    <w:rsid w:val="00C16195"/>
    <w:rsid w:val="00C16FF1"/>
    <w:rsid w:val="00C20639"/>
    <w:rsid w:val="00C32192"/>
    <w:rsid w:val="00C3280E"/>
    <w:rsid w:val="00C3711B"/>
    <w:rsid w:val="00C37429"/>
    <w:rsid w:val="00C400B4"/>
    <w:rsid w:val="00C42B3B"/>
    <w:rsid w:val="00C42E15"/>
    <w:rsid w:val="00C45F6A"/>
    <w:rsid w:val="00C47D87"/>
    <w:rsid w:val="00C55848"/>
    <w:rsid w:val="00C56D58"/>
    <w:rsid w:val="00C56EBC"/>
    <w:rsid w:val="00C60310"/>
    <w:rsid w:val="00C60FBA"/>
    <w:rsid w:val="00C612B8"/>
    <w:rsid w:val="00C61FFB"/>
    <w:rsid w:val="00C62273"/>
    <w:rsid w:val="00C6279E"/>
    <w:rsid w:val="00C63153"/>
    <w:rsid w:val="00C658DA"/>
    <w:rsid w:val="00C65B91"/>
    <w:rsid w:val="00C65F09"/>
    <w:rsid w:val="00C67112"/>
    <w:rsid w:val="00C6744B"/>
    <w:rsid w:val="00C72F96"/>
    <w:rsid w:val="00C73685"/>
    <w:rsid w:val="00C737E7"/>
    <w:rsid w:val="00C80761"/>
    <w:rsid w:val="00C85210"/>
    <w:rsid w:val="00C875D5"/>
    <w:rsid w:val="00C877AB"/>
    <w:rsid w:val="00C9269B"/>
    <w:rsid w:val="00C92775"/>
    <w:rsid w:val="00C92A09"/>
    <w:rsid w:val="00C92A46"/>
    <w:rsid w:val="00C93F9B"/>
    <w:rsid w:val="00C95A65"/>
    <w:rsid w:val="00C97C3F"/>
    <w:rsid w:val="00CA1831"/>
    <w:rsid w:val="00CA1A1F"/>
    <w:rsid w:val="00CA30BA"/>
    <w:rsid w:val="00CA4F8A"/>
    <w:rsid w:val="00CA5307"/>
    <w:rsid w:val="00CA5D80"/>
    <w:rsid w:val="00CC4992"/>
    <w:rsid w:val="00CD66FD"/>
    <w:rsid w:val="00CD71FB"/>
    <w:rsid w:val="00CE059B"/>
    <w:rsid w:val="00CE2A4D"/>
    <w:rsid w:val="00CF1BB4"/>
    <w:rsid w:val="00CF1EA1"/>
    <w:rsid w:val="00CF238D"/>
    <w:rsid w:val="00CF2B2E"/>
    <w:rsid w:val="00CF4F7D"/>
    <w:rsid w:val="00D005F3"/>
    <w:rsid w:val="00D00D78"/>
    <w:rsid w:val="00D0262F"/>
    <w:rsid w:val="00D02F55"/>
    <w:rsid w:val="00D14DE2"/>
    <w:rsid w:val="00D1734B"/>
    <w:rsid w:val="00D17CAE"/>
    <w:rsid w:val="00D20131"/>
    <w:rsid w:val="00D2120B"/>
    <w:rsid w:val="00D26A54"/>
    <w:rsid w:val="00D317BB"/>
    <w:rsid w:val="00D34B3A"/>
    <w:rsid w:val="00D373CF"/>
    <w:rsid w:val="00D40C35"/>
    <w:rsid w:val="00D42D85"/>
    <w:rsid w:val="00D43AF3"/>
    <w:rsid w:val="00D46756"/>
    <w:rsid w:val="00D47CF3"/>
    <w:rsid w:val="00D51DC6"/>
    <w:rsid w:val="00D5368C"/>
    <w:rsid w:val="00D54B58"/>
    <w:rsid w:val="00D60548"/>
    <w:rsid w:val="00D61CA3"/>
    <w:rsid w:val="00D62972"/>
    <w:rsid w:val="00D63A02"/>
    <w:rsid w:val="00D644E4"/>
    <w:rsid w:val="00D65F62"/>
    <w:rsid w:val="00D6724D"/>
    <w:rsid w:val="00D70758"/>
    <w:rsid w:val="00D74378"/>
    <w:rsid w:val="00D74A6F"/>
    <w:rsid w:val="00D751C5"/>
    <w:rsid w:val="00D80033"/>
    <w:rsid w:val="00D81A89"/>
    <w:rsid w:val="00D8361D"/>
    <w:rsid w:val="00D836C2"/>
    <w:rsid w:val="00D83B5D"/>
    <w:rsid w:val="00D850DA"/>
    <w:rsid w:val="00D85477"/>
    <w:rsid w:val="00D85F53"/>
    <w:rsid w:val="00D87A72"/>
    <w:rsid w:val="00D91C38"/>
    <w:rsid w:val="00D92616"/>
    <w:rsid w:val="00D930F9"/>
    <w:rsid w:val="00D93C4B"/>
    <w:rsid w:val="00DA0410"/>
    <w:rsid w:val="00DA5FBA"/>
    <w:rsid w:val="00DA7972"/>
    <w:rsid w:val="00DB01D3"/>
    <w:rsid w:val="00DB120F"/>
    <w:rsid w:val="00DB1678"/>
    <w:rsid w:val="00DB7EC2"/>
    <w:rsid w:val="00DC0843"/>
    <w:rsid w:val="00DC2BDC"/>
    <w:rsid w:val="00DC3762"/>
    <w:rsid w:val="00DC585E"/>
    <w:rsid w:val="00DC5FAE"/>
    <w:rsid w:val="00DD05EF"/>
    <w:rsid w:val="00DD199E"/>
    <w:rsid w:val="00DD7C83"/>
    <w:rsid w:val="00DE2DC2"/>
    <w:rsid w:val="00DE4B36"/>
    <w:rsid w:val="00DE64C1"/>
    <w:rsid w:val="00DF1E95"/>
    <w:rsid w:val="00DF5534"/>
    <w:rsid w:val="00DF5E5B"/>
    <w:rsid w:val="00E06458"/>
    <w:rsid w:val="00E115D1"/>
    <w:rsid w:val="00E13443"/>
    <w:rsid w:val="00E15659"/>
    <w:rsid w:val="00E15A3E"/>
    <w:rsid w:val="00E160C7"/>
    <w:rsid w:val="00E16A65"/>
    <w:rsid w:val="00E2116E"/>
    <w:rsid w:val="00E21729"/>
    <w:rsid w:val="00E248CA"/>
    <w:rsid w:val="00E26313"/>
    <w:rsid w:val="00E27E5D"/>
    <w:rsid w:val="00E30F54"/>
    <w:rsid w:val="00E313EF"/>
    <w:rsid w:val="00E3433F"/>
    <w:rsid w:val="00E3654E"/>
    <w:rsid w:val="00E369FE"/>
    <w:rsid w:val="00E41139"/>
    <w:rsid w:val="00E44D95"/>
    <w:rsid w:val="00E4595C"/>
    <w:rsid w:val="00E539F2"/>
    <w:rsid w:val="00E62C3F"/>
    <w:rsid w:val="00E6744C"/>
    <w:rsid w:val="00E74663"/>
    <w:rsid w:val="00E75F0A"/>
    <w:rsid w:val="00E77280"/>
    <w:rsid w:val="00E81F14"/>
    <w:rsid w:val="00E82B39"/>
    <w:rsid w:val="00E82E49"/>
    <w:rsid w:val="00E850D8"/>
    <w:rsid w:val="00E85FA8"/>
    <w:rsid w:val="00E86342"/>
    <w:rsid w:val="00E8683F"/>
    <w:rsid w:val="00E86F22"/>
    <w:rsid w:val="00E87BA0"/>
    <w:rsid w:val="00E91B98"/>
    <w:rsid w:val="00E93947"/>
    <w:rsid w:val="00E94196"/>
    <w:rsid w:val="00E94E7F"/>
    <w:rsid w:val="00E96E2D"/>
    <w:rsid w:val="00EA2FCE"/>
    <w:rsid w:val="00EA30C8"/>
    <w:rsid w:val="00EA32E7"/>
    <w:rsid w:val="00EB015A"/>
    <w:rsid w:val="00EB4582"/>
    <w:rsid w:val="00EB5D04"/>
    <w:rsid w:val="00EB7676"/>
    <w:rsid w:val="00ED34F1"/>
    <w:rsid w:val="00ED3E97"/>
    <w:rsid w:val="00EE07D9"/>
    <w:rsid w:val="00EE6DEC"/>
    <w:rsid w:val="00EF068A"/>
    <w:rsid w:val="00EF4A6A"/>
    <w:rsid w:val="00F02072"/>
    <w:rsid w:val="00F020EB"/>
    <w:rsid w:val="00F039C9"/>
    <w:rsid w:val="00F05080"/>
    <w:rsid w:val="00F11940"/>
    <w:rsid w:val="00F1419E"/>
    <w:rsid w:val="00F1441A"/>
    <w:rsid w:val="00F242B2"/>
    <w:rsid w:val="00F24C6E"/>
    <w:rsid w:val="00F278C3"/>
    <w:rsid w:val="00F30757"/>
    <w:rsid w:val="00F33187"/>
    <w:rsid w:val="00F34077"/>
    <w:rsid w:val="00F34DF5"/>
    <w:rsid w:val="00F374D3"/>
    <w:rsid w:val="00F37C6C"/>
    <w:rsid w:val="00F52876"/>
    <w:rsid w:val="00F60920"/>
    <w:rsid w:val="00F60D1A"/>
    <w:rsid w:val="00F620DA"/>
    <w:rsid w:val="00F66F11"/>
    <w:rsid w:val="00F67891"/>
    <w:rsid w:val="00F730FA"/>
    <w:rsid w:val="00F7669E"/>
    <w:rsid w:val="00F80643"/>
    <w:rsid w:val="00F90C71"/>
    <w:rsid w:val="00F91A77"/>
    <w:rsid w:val="00F91E6C"/>
    <w:rsid w:val="00F95E08"/>
    <w:rsid w:val="00FA0978"/>
    <w:rsid w:val="00FA2077"/>
    <w:rsid w:val="00FA7E3A"/>
    <w:rsid w:val="00FB5734"/>
    <w:rsid w:val="00FC16CE"/>
    <w:rsid w:val="00FC3045"/>
    <w:rsid w:val="00FC308F"/>
    <w:rsid w:val="00FC497F"/>
    <w:rsid w:val="00FC4F50"/>
    <w:rsid w:val="00FC6A6F"/>
    <w:rsid w:val="00FC6F7E"/>
    <w:rsid w:val="00FC7341"/>
    <w:rsid w:val="00FD1246"/>
    <w:rsid w:val="00FE0766"/>
    <w:rsid w:val="00FE6C6C"/>
    <w:rsid w:val="00FF0D65"/>
    <w:rsid w:val="00FF30C2"/>
    <w:rsid w:val="00FF5180"/>
    <w:rsid w:val="00FF6011"/>
    <w:rsid w:val="04131BA8"/>
    <w:rsid w:val="0C0D4E11"/>
    <w:rsid w:val="0E064B85"/>
    <w:rsid w:val="260C2254"/>
    <w:rsid w:val="2A0E21FC"/>
    <w:rsid w:val="33B8412C"/>
    <w:rsid w:val="374455F9"/>
    <w:rsid w:val="39255DA3"/>
    <w:rsid w:val="3AF101A8"/>
    <w:rsid w:val="3D4869F7"/>
    <w:rsid w:val="425C5EED"/>
    <w:rsid w:val="46A71A61"/>
    <w:rsid w:val="4BF5065F"/>
    <w:rsid w:val="583D775D"/>
    <w:rsid w:val="58AA3279"/>
    <w:rsid w:val="614A5211"/>
    <w:rsid w:val="675517C2"/>
    <w:rsid w:val="69702AA0"/>
    <w:rsid w:val="6BB97FEF"/>
    <w:rsid w:val="6BFA738B"/>
    <w:rsid w:val="6D2A176D"/>
    <w:rsid w:val="76271D94"/>
    <w:rsid w:val="78C14278"/>
    <w:rsid w:val="7AF35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6"/>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72"/>
    <w:unhideWhenUsed/>
    <w:qFormat/>
    <w:uiPriority w:val="99"/>
    <w:pPr>
      <w:spacing w:after="120"/>
    </w:pPr>
  </w:style>
  <w:style w:type="paragraph" w:styleId="6">
    <w:name w:val="Body Text Indent"/>
    <w:basedOn w:val="1"/>
    <w:link w:val="34"/>
    <w:qFormat/>
    <w:uiPriority w:val="0"/>
    <w:pPr>
      <w:ind w:firstLine="420" w:firstLineChars="200"/>
    </w:pPr>
    <w:rPr>
      <w:szCs w:val="24"/>
    </w:rPr>
  </w:style>
  <w:style w:type="paragraph" w:styleId="7">
    <w:name w:val="Plain Text"/>
    <w:basedOn w:val="1"/>
    <w:link w:val="81"/>
    <w:unhideWhenUsed/>
    <w:qFormat/>
    <w:uiPriority w:val="99"/>
    <w:pPr>
      <w:spacing w:line="400" w:lineRule="exact"/>
    </w:pPr>
    <w:rPr>
      <w:rFonts w:ascii="宋体" w:hAnsi="Courier New" w:cs="Courier New"/>
    </w:rPr>
  </w:style>
  <w:style w:type="paragraph" w:styleId="8">
    <w:name w:val="Date"/>
    <w:basedOn w:val="1"/>
    <w:next w:val="1"/>
    <w:link w:val="33"/>
    <w:unhideWhenUsed/>
    <w:qFormat/>
    <w:uiPriority w:val="0"/>
    <w:pPr>
      <w:ind w:left="100" w:leftChars="2500"/>
    </w:pPr>
  </w:style>
  <w:style w:type="paragraph" w:styleId="9">
    <w:name w:val="Body Text Indent 2"/>
    <w:basedOn w:val="1"/>
    <w:link w:val="77"/>
    <w:qFormat/>
    <w:uiPriority w:val="99"/>
    <w:pPr>
      <w:ind w:firstLine="480" w:firstLineChars="200"/>
    </w:pPr>
    <w:rPr>
      <w:rFonts w:ascii="宋体" w:hAnsi="宋体" w:cs="宋体"/>
      <w:sz w:val="24"/>
      <w:szCs w:val="24"/>
    </w:rPr>
  </w:style>
  <w:style w:type="paragraph" w:styleId="10">
    <w:name w:val="endnote text"/>
    <w:basedOn w:val="1"/>
    <w:link w:val="85"/>
    <w:qFormat/>
    <w:uiPriority w:val="0"/>
    <w:pPr>
      <w:snapToGrid w:val="0"/>
      <w:jc w:val="left"/>
    </w:pPr>
    <w:rPr>
      <w:rFonts w:ascii="Calibri" w:hAnsi="Calibri" w:eastAsia="仿宋_GB2312"/>
      <w:sz w:val="32"/>
      <w:szCs w:val="22"/>
    </w:rPr>
  </w:style>
  <w:style w:type="paragraph" w:styleId="11">
    <w:name w:val="Balloon Text"/>
    <w:basedOn w:val="1"/>
    <w:link w:val="39"/>
    <w:unhideWhenUsed/>
    <w:qFormat/>
    <w:uiPriority w:val="0"/>
    <w:rPr>
      <w:sz w:val="18"/>
      <w:szCs w:val="18"/>
    </w:rPr>
  </w:style>
  <w:style w:type="paragraph" w:styleId="12">
    <w:name w:val="footer"/>
    <w:basedOn w:val="1"/>
    <w:link w:val="29"/>
    <w:qFormat/>
    <w:uiPriority w:val="0"/>
    <w:pPr>
      <w:tabs>
        <w:tab w:val="center" w:pos="4153"/>
        <w:tab w:val="right" w:pos="8306"/>
      </w:tabs>
      <w:snapToGrid w:val="0"/>
      <w:jc w:val="left"/>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75"/>
    <w:qFormat/>
    <w:uiPriority w:val="0"/>
    <w:pPr>
      <w:snapToGrid w:val="0"/>
      <w:jc w:val="left"/>
    </w:pPr>
    <w:rPr>
      <w:sz w:val="18"/>
      <w:szCs w:val="18"/>
    </w:rPr>
  </w:style>
  <w:style w:type="paragraph" w:styleId="15">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7">
    <w:name w:val="Title"/>
    <w:basedOn w:val="1"/>
    <w:next w:val="1"/>
    <w:link w:val="35"/>
    <w:qFormat/>
    <w:uiPriority w:val="0"/>
    <w:pPr>
      <w:spacing w:before="240" w:after="60"/>
      <w:jc w:val="center"/>
      <w:outlineLvl w:val="0"/>
    </w:pPr>
    <w:rPr>
      <w:rFonts w:ascii="Cambria" w:hAnsi="Cambria"/>
      <w:b/>
      <w:bCs/>
      <w:kern w:val="0"/>
      <w:sz w:val="32"/>
      <w:szCs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endnote reference"/>
    <w:qFormat/>
    <w:uiPriority w:val="0"/>
    <w:rPr>
      <w:vertAlign w:val="superscript"/>
    </w:rPr>
  </w:style>
  <w:style w:type="character" w:styleId="23">
    <w:name w:val="page number"/>
    <w:basedOn w:val="20"/>
    <w:qFormat/>
    <w:uiPriority w:val="0"/>
  </w:style>
  <w:style w:type="character" w:styleId="24">
    <w:name w:val="FollowedHyperlink"/>
    <w:basedOn w:val="20"/>
    <w:semiHidden/>
    <w:unhideWhenUsed/>
    <w:qFormat/>
    <w:uiPriority w:val="99"/>
    <w:rPr>
      <w:color w:val="800080"/>
      <w:u w:val="single"/>
    </w:rPr>
  </w:style>
  <w:style w:type="character" w:styleId="25">
    <w:name w:val="Emphasis"/>
    <w:basedOn w:val="20"/>
    <w:qFormat/>
    <w:uiPriority w:val="0"/>
    <w:rPr>
      <w:color w:val="auto"/>
    </w:rPr>
  </w:style>
  <w:style w:type="character" w:styleId="26">
    <w:name w:val="Hyperlink"/>
    <w:basedOn w:val="20"/>
    <w:qFormat/>
    <w:uiPriority w:val="0"/>
    <w:rPr>
      <w:color w:val="0000FF"/>
      <w:u w:val="single"/>
    </w:rPr>
  </w:style>
  <w:style w:type="character" w:styleId="27">
    <w:name w:val="footnote reference"/>
    <w:qFormat/>
    <w:uiPriority w:val="0"/>
    <w:rPr>
      <w:vertAlign w:val="superscript"/>
    </w:rPr>
  </w:style>
  <w:style w:type="character" w:customStyle="1" w:styleId="28">
    <w:name w:val="页眉 Char"/>
    <w:basedOn w:val="20"/>
    <w:link w:val="13"/>
    <w:qFormat/>
    <w:uiPriority w:val="0"/>
    <w:rPr>
      <w:rFonts w:ascii="Times New Roman" w:hAnsi="Times New Roman" w:eastAsia="宋体" w:cs="Times New Roman"/>
      <w:sz w:val="18"/>
      <w:szCs w:val="18"/>
    </w:rPr>
  </w:style>
  <w:style w:type="character" w:customStyle="1" w:styleId="29">
    <w:name w:val="页脚 Char"/>
    <w:basedOn w:val="20"/>
    <w:link w:val="12"/>
    <w:qFormat/>
    <w:uiPriority w:val="99"/>
    <w:rPr>
      <w:rFonts w:ascii="Times New Roman" w:hAnsi="Times New Roman" w:eastAsia="宋体" w:cs="Times New Roman"/>
      <w:sz w:val="18"/>
      <w:szCs w:val="18"/>
    </w:rPr>
  </w:style>
  <w:style w:type="character" w:customStyle="1" w:styleId="30">
    <w:name w:val="日期 Char"/>
    <w:basedOn w:val="20"/>
    <w:link w:val="31"/>
    <w:qFormat/>
    <w:uiPriority w:val="0"/>
    <w:rPr>
      <w:rFonts w:ascii="Times New Roman" w:hAnsi="Times New Roman" w:eastAsia="宋体" w:cs="Times New Roman"/>
      <w:sz w:val="24"/>
      <w:szCs w:val="24"/>
    </w:rPr>
  </w:style>
  <w:style w:type="paragraph" w:customStyle="1" w:styleId="31">
    <w:name w:val="日期1"/>
    <w:basedOn w:val="1"/>
    <w:next w:val="1"/>
    <w:link w:val="30"/>
    <w:qFormat/>
    <w:uiPriority w:val="0"/>
    <w:rPr>
      <w:sz w:val="24"/>
      <w:szCs w:val="24"/>
    </w:rPr>
  </w:style>
  <w:style w:type="paragraph" w:customStyle="1" w:styleId="32">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日期 Char1"/>
    <w:basedOn w:val="20"/>
    <w:link w:val="8"/>
    <w:semiHidden/>
    <w:qFormat/>
    <w:uiPriority w:val="99"/>
    <w:rPr>
      <w:kern w:val="2"/>
      <w:sz w:val="21"/>
      <w:szCs w:val="21"/>
    </w:rPr>
  </w:style>
  <w:style w:type="character" w:customStyle="1" w:styleId="34">
    <w:name w:val="正文文本缩进 Char"/>
    <w:basedOn w:val="20"/>
    <w:link w:val="6"/>
    <w:qFormat/>
    <w:uiPriority w:val="0"/>
    <w:rPr>
      <w:kern w:val="2"/>
      <w:sz w:val="21"/>
      <w:szCs w:val="24"/>
    </w:rPr>
  </w:style>
  <w:style w:type="character" w:customStyle="1" w:styleId="35">
    <w:name w:val="标题 Char"/>
    <w:basedOn w:val="20"/>
    <w:link w:val="17"/>
    <w:qFormat/>
    <w:uiPriority w:val="0"/>
    <w:rPr>
      <w:rFonts w:ascii="Cambria" w:hAnsi="Cambria"/>
      <w:b/>
      <w:bCs/>
      <w:sz w:val="32"/>
      <w:szCs w:val="32"/>
    </w:rPr>
  </w:style>
  <w:style w:type="paragraph" w:customStyle="1" w:styleId="36">
    <w:name w:val="p0"/>
    <w:basedOn w:val="1"/>
    <w:qFormat/>
    <w:uiPriority w:val="0"/>
    <w:pPr>
      <w:widowControl/>
    </w:pPr>
    <w:rPr>
      <w:kern w:val="0"/>
    </w:rPr>
  </w:style>
  <w:style w:type="character" w:customStyle="1" w:styleId="37">
    <w:name w:val="17"/>
    <w:basedOn w:val="20"/>
    <w:qFormat/>
    <w:uiPriority w:val="0"/>
    <w:rPr>
      <w:rFonts w:hint="default" w:ascii="Times New Roman" w:hAnsi="Times New Roman" w:cs="Times New Roman"/>
    </w:rPr>
  </w:style>
  <w:style w:type="paragraph" w:customStyle="1" w:styleId="38">
    <w:name w:val="附录标识"/>
    <w:basedOn w:val="1"/>
    <w:qFormat/>
    <w:uiPriority w:val="0"/>
    <w:pPr>
      <w:widowControl/>
      <w:numPr>
        <w:ilvl w:val="0"/>
        <w:numId w:val="1"/>
      </w:numPr>
      <w:shd w:val="clear" w:color="FFFFFF" w:fill="FFFFFF"/>
      <w:tabs>
        <w:tab w:val="left" w:pos="6405"/>
      </w:tabs>
      <w:spacing w:before="640" w:after="200"/>
      <w:jc w:val="center"/>
      <w:outlineLvl w:val="0"/>
    </w:pPr>
    <w:rPr>
      <w:rFonts w:ascii="黑体" w:eastAsia="黑体"/>
      <w:kern w:val="0"/>
      <w:szCs w:val="20"/>
    </w:rPr>
  </w:style>
  <w:style w:type="character" w:customStyle="1" w:styleId="39">
    <w:name w:val="批注框文本 Char"/>
    <w:basedOn w:val="20"/>
    <w:link w:val="11"/>
    <w:qFormat/>
    <w:uiPriority w:val="0"/>
    <w:rPr>
      <w:kern w:val="2"/>
      <w:sz w:val="18"/>
      <w:szCs w:val="18"/>
    </w:rPr>
  </w:style>
  <w:style w:type="character" w:customStyle="1" w:styleId="40">
    <w:name w:val="标题 3 Char"/>
    <w:basedOn w:val="20"/>
    <w:link w:val="4"/>
    <w:qFormat/>
    <w:uiPriority w:val="0"/>
    <w:rPr>
      <w:b/>
      <w:bCs/>
      <w:kern w:val="2"/>
      <w:sz w:val="32"/>
      <w:szCs w:val="32"/>
    </w:rPr>
  </w:style>
  <w:style w:type="character" w:customStyle="1" w:styleId="41">
    <w:name w:val="标题 1 Char"/>
    <w:basedOn w:val="20"/>
    <w:link w:val="2"/>
    <w:qFormat/>
    <w:uiPriority w:val="9"/>
    <w:rPr>
      <w:b/>
      <w:bCs/>
      <w:kern w:val="44"/>
      <w:sz w:val="44"/>
      <w:szCs w:val="44"/>
    </w:rPr>
  </w:style>
  <w:style w:type="paragraph" w:styleId="42">
    <w:name w:val="List Paragraph"/>
    <w:basedOn w:val="1"/>
    <w:qFormat/>
    <w:uiPriority w:val="34"/>
    <w:pPr>
      <w:widowControl/>
      <w:spacing w:line="357" w:lineRule="atLeast"/>
      <w:ind w:firstLine="420" w:firstLineChars="200"/>
      <w:textAlignment w:val="baseline"/>
    </w:pPr>
    <w:rPr>
      <w:color w:val="000000"/>
      <w:kern w:val="0"/>
      <w:szCs w:val="20"/>
      <w:u w:color="000000"/>
    </w:rPr>
  </w:style>
  <w:style w:type="table" w:customStyle="1" w:styleId="43">
    <w:name w:val="网格型1"/>
    <w:basedOn w:val="18"/>
    <w:qFormat/>
    <w:locked/>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HTML 预设格式 Char"/>
    <w:basedOn w:val="20"/>
    <w:link w:val="15"/>
    <w:qFormat/>
    <w:uiPriority w:val="0"/>
    <w:rPr>
      <w:rFonts w:ascii="宋体" w:hAnsi="宋体" w:cs="宋体"/>
      <w:sz w:val="24"/>
      <w:szCs w:val="24"/>
    </w:rPr>
  </w:style>
  <w:style w:type="character" w:customStyle="1" w:styleId="45">
    <w:name w:val="grame"/>
    <w:basedOn w:val="20"/>
    <w:qFormat/>
    <w:uiPriority w:val="0"/>
  </w:style>
  <w:style w:type="paragraph" w:customStyle="1" w:styleId="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6"/>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48">
    <w:name w:val="font7"/>
    <w:basedOn w:val="1"/>
    <w:qFormat/>
    <w:uiPriority w:val="0"/>
    <w:pPr>
      <w:widowControl/>
      <w:spacing w:before="100" w:beforeAutospacing="1" w:after="100" w:afterAutospacing="1"/>
      <w:jc w:val="left"/>
    </w:pPr>
    <w:rPr>
      <w:rFonts w:ascii="宋体" w:hAnsi="宋体" w:cs="宋体"/>
      <w:b/>
      <w:bCs/>
      <w:kern w:val="0"/>
      <w:sz w:val="32"/>
      <w:szCs w:val="32"/>
      <w:u w:val="single"/>
    </w:rPr>
  </w:style>
  <w:style w:type="paragraph" w:customStyle="1" w:styleId="49">
    <w:name w:val="font8"/>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50">
    <w:name w:val="xl6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5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5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6">
    <w:name w:val="xl8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7">
    <w:name w:val="xl8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0">
    <w:name w:val="xl84"/>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71">
    <w:name w:val="List Paragraph1"/>
    <w:basedOn w:val="1"/>
    <w:qFormat/>
    <w:uiPriority w:val="99"/>
    <w:pPr>
      <w:ind w:firstLine="420" w:firstLineChars="200"/>
    </w:pPr>
    <w:rPr>
      <w:rFonts w:ascii="Calibri" w:hAnsi="Calibri"/>
      <w:szCs w:val="22"/>
    </w:rPr>
  </w:style>
  <w:style w:type="character" w:customStyle="1" w:styleId="72">
    <w:name w:val="正文文本 Char"/>
    <w:basedOn w:val="20"/>
    <w:link w:val="5"/>
    <w:qFormat/>
    <w:uiPriority w:val="99"/>
    <w:rPr>
      <w:kern w:val="2"/>
      <w:sz w:val="21"/>
      <w:szCs w:val="21"/>
    </w:rPr>
  </w:style>
  <w:style w:type="character" w:customStyle="1" w:styleId="73">
    <w:name w:val="gongkai_content_2_title1"/>
    <w:basedOn w:val="20"/>
    <w:qFormat/>
    <w:uiPriority w:val="0"/>
    <w:rPr>
      <w:rFonts w:hint="eastAsia" w:ascii="黑体" w:eastAsia="黑体"/>
      <w:b/>
      <w:bCs/>
      <w:sz w:val="28"/>
      <w:szCs w:val="28"/>
    </w:rPr>
  </w:style>
  <w:style w:type="character" w:customStyle="1" w:styleId="74">
    <w:name w:val="style11"/>
    <w:basedOn w:val="20"/>
    <w:qFormat/>
    <w:uiPriority w:val="0"/>
    <w:rPr>
      <w:b/>
      <w:bCs/>
      <w:sz w:val="22"/>
      <w:szCs w:val="22"/>
    </w:rPr>
  </w:style>
  <w:style w:type="character" w:customStyle="1" w:styleId="75">
    <w:name w:val="脚注文本 Char"/>
    <w:basedOn w:val="20"/>
    <w:link w:val="14"/>
    <w:qFormat/>
    <w:uiPriority w:val="0"/>
    <w:rPr>
      <w:kern w:val="2"/>
      <w:sz w:val="18"/>
      <w:szCs w:val="18"/>
    </w:rPr>
  </w:style>
  <w:style w:type="character" w:customStyle="1" w:styleId="76">
    <w:name w:val="标题 2 Char"/>
    <w:basedOn w:val="20"/>
    <w:link w:val="3"/>
    <w:qFormat/>
    <w:uiPriority w:val="9"/>
    <w:rPr>
      <w:rFonts w:ascii="Cambria" w:hAnsi="Cambria"/>
      <w:b/>
      <w:bCs/>
      <w:kern w:val="2"/>
      <w:sz w:val="32"/>
      <w:szCs w:val="32"/>
    </w:rPr>
  </w:style>
  <w:style w:type="character" w:customStyle="1" w:styleId="77">
    <w:name w:val="正文文本缩进 2 Char"/>
    <w:basedOn w:val="20"/>
    <w:link w:val="9"/>
    <w:qFormat/>
    <w:uiPriority w:val="99"/>
    <w:rPr>
      <w:rFonts w:ascii="宋体" w:hAnsi="宋体" w:cs="宋体"/>
      <w:kern w:val="2"/>
      <w:sz w:val="24"/>
      <w:szCs w:val="24"/>
    </w:rPr>
  </w:style>
  <w:style w:type="paragraph" w:customStyle="1" w:styleId="78">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character" w:customStyle="1" w:styleId="79">
    <w:name w:val="Subtle Emphasis"/>
    <w:basedOn w:val="20"/>
    <w:qFormat/>
    <w:uiPriority w:val="19"/>
    <w:rPr>
      <w:i/>
      <w:iCs/>
      <w:color w:val="808080" w:themeColor="text1" w:themeTint="80"/>
      <w14:textFill>
        <w14:solidFill>
          <w14:schemeClr w14:val="tx1">
            <w14:lumMod w14:val="50000"/>
            <w14:lumOff w14:val="50000"/>
          </w14:schemeClr>
        </w14:solidFill>
      </w14:textFill>
    </w:rPr>
  </w:style>
  <w:style w:type="paragraph" w:customStyle="1" w:styleId="80">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81">
    <w:name w:val="纯文本 Char"/>
    <w:basedOn w:val="20"/>
    <w:link w:val="7"/>
    <w:qFormat/>
    <w:uiPriority w:val="99"/>
    <w:rPr>
      <w:rFonts w:ascii="宋体" w:hAnsi="Courier New" w:cs="Courier New"/>
      <w:kern w:val="2"/>
      <w:sz w:val="21"/>
      <w:szCs w:val="21"/>
    </w:rPr>
  </w:style>
  <w:style w:type="paragraph" w:customStyle="1" w:styleId="82">
    <w:name w:val="Char3"/>
    <w:basedOn w:val="1"/>
    <w:qFormat/>
    <w:uiPriority w:val="0"/>
    <w:pPr>
      <w:spacing w:line="360" w:lineRule="auto"/>
      <w:ind w:firstLine="200" w:firstLineChars="200"/>
    </w:pPr>
    <w:rPr>
      <w:szCs w:val="24"/>
    </w:rPr>
  </w:style>
  <w:style w:type="paragraph" w:customStyle="1" w:styleId="83">
    <w:name w:val="p16"/>
    <w:basedOn w:val="1"/>
    <w:qFormat/>
    <w:uiPriority w:val="0"/>
    <w:pPr>
      <w:widowControl/>
      <w:spacing w:line="360" w:lineRule="auto"/>
      <w:ind w:firstLine="420"/>
    </w:pPr>
    <w:rPr>
      <w:kern w:val="0"/>
      <w:sz w:val="24"/>
      <w:szCs w:val="24"/>
    </w:rPr>
  </w:style>
  <w:style w:type="paragraph" w:customStyle="1" w:styleId="84">
    <w:name w:val="Char31"/>
    <w:basedOn w:val="1"/>
    <w:qFormat/>
    <w:uiPriority w:val="0"/>
    <w:pPr>
      <w:spacing w:line="360" w:lineRule="auto"/>
      <w:ind w:firstLine="200" w:firstLineChars="200"/>
    </w:pPr>
    <w:rPr>
      <w:szCs w:val="20"/>
    </w:rPr>
  </w:style>
  <w:style w:type="character" w:customStyle="1" w:styleId="85">
    <w:name w:val="尾注文本 Char"/>
    <w:basedOn w:val="20"/>
    <w:link w:val="10"/>
    <w:qFormat/>
    <w:uiPriority w:val="0"/>
    <w:rPr>
      <w:rFonts w:ascii="Calibri" w:hAnsi="Calibri" w:eastAsia="仿宋_GB2312"/>
      <w:kern w:val="2"/>
      <w:sz w:val="32"/>
      <w:szCs w:val="22"/>
    </w:rPr>
  </w:style>
  <w:style w:type="paragraph" w:customStyle="1" w:styleId="86">
    <w:name w:val="reader-word-layer reader-word-s1-33"/>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footer" Target="footer2.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D863F-5EFD-4AAF-B9E4-608EA7E7A34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6573</Words>
  <Characters>6901</Characters>
  <Lines>114</Lines>
  <Paragraphs>32</Paragraphs>
  <TotalTime>0</TotalTime>
  <ScaleCrop>false</ScaleCrop>
  <LinksUpToDate>false</LinksUpToDate>
  <CharactersWithSpaces>7041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2017-12-19T02:57:00Z</dcterms:created>
  <dc:creator>liubin</dc:creator>
  <cp:lastModifiedBy>亚亚</cp:lastModifiedBy>
  <cp:lastPrinted>2023-11-07T06:23:00Z</cp:lastPrinted>
  <dcterms:modified xsi:type="dcterms:W3CDTF">2023-11-08T07:42:26Z</dcterms:modified>
  <dc:title>liubin</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4A415F510EE5471289AC5F950F607E6B_13</vt:lpwstr>
  </property>
</Properties>
</file>