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color w:val="FF0000"/>
          <w:spacing w:val="-150"/>
          <w:sz w:val="44"/>
          <w:szCs w:val="44"/>
        </w:rPr>
        <w:t xml:space="preserve"> </w:t>
      </w:r>
      <w:r>
        <w:rPr>
          <w:rFonts w:hint="eastAsia" w:ascii="方正小标宋简体" w:hAnsi="方正小标宋简体" w:eastAsia="方正小标宋简体" w:cs="方正小标宋简体"/>
          <w:sz w:val="44"/>
          <w:szCs w:val="44"/>
        </w:rPr>
        <w:t>关于对202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学年第</w:t>
      </w:r>
      <w:r>
        <w:rPr>
          <w:rFonts w:hint="eastAsia" w:ascii="方正小标宋简体" w:hAnsi="方正小标宋简体" w:eastAsia="方正小标宋简体" w:cs="方正小标宋简体"/>
          <w:sz w:val="44"/>
          <w:szCs w:val="44"/>
          <w:lang w:val="en-US" w:eastAsia="zh-CN"/>
        </w:rPr>
        <w:t>一</w:t>
      </w:r>
      <w:r>
        <w:rPr>
          <w:rFonts w:hint="eastAsia" w:ascii="方正小标宋简体" w:hAnsi="方正小标宋简体" w:eastAsia="方正小标宋简体" w:cs="方正小标宋简体"/>
          <w:sz w:val="44"/>
          <w:szCs w:val="44"/>
        </w:rPr>
        <w:t>学期</w:t>
      </w:r>
      <w:r>
        <w:rPr>
          <w:rFonts w:hint="eastAsia" w:ascii="方正小标宋简体" w:hAnsi="方正小标宋简体" w:eastAsia="方正小标宋简体" w:cs="方正小标宋简体"/>
          <w:sz w:val="44"/>
          <w:szCs w:val="44"/>
          <w:lang w:val="en-US" w:eastAsia="zh-CN"/>
        </w:rPr>
        <w:t>第一至</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十二周</w:t>
      </w:r>
      <w:r>
        <w:rPr>
          <w:rFonts w:hint="eastAsia" w:ascii="方正小标宋简体" w:hAnsi="方正小标宋简体" w:eastAsia="方正小标宋简体" w:cs="方正小标宋简体"/>
          <w:sz w:val="44"/>
          <w:szCs w:val="44"/>
        </w:rPr>
        <w:t>课堂教学</w:t>
      </w:r>
      <w:r>
        <w:rPr>
          <w:rFonts w:hint="eastAsia" w:ascii="方正小标宋简体" w:hAnsi="方正小标宋简体" w:eastAsia="方正小标宋简体" w:cs="方正小标宋简体"/>
          <w:sz w:val="44"/>
          <w:szCs w:val="44"/>
          <w:lang w:val="en-US" w:eastAsia="zh-CN"/>
        </w:rPr>
        <w:t>督查</w:t>
      </w:r>
      <w:r>
        <w:rPr>
          <w:rFonts w:hint="eastAsia" w:ascii="方正小标宋简体" w:hAnsi="方正小标宋简体" w:eastAsia="方正小标宋简体" w:cs="方正小标宋简体"/>
          <w:sz w:val="44"/>
          <w:szCs w:val="44"/>
        </w:rPr>
        <w:t>情况的通报</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粗黑宋简体" w:hAnsi="方正粗黑宋简体" w:eastAsia="方正粗黑宋简体" w:cs="方正粗黑宋简体"/>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各学院（部）：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为</w:t>
      </w:r>
      <w:r>
        <w:rPr>
          <w:rFonts w:hint="eastAsia" w:ascii="仿宋_GB2312" w:hAnsi="仿宋_GB2312" w:eastAsia="仿宋_GB2312"/>
          <w:sz w:val="32"/>
          <w:szCs w:val="32"/>
          <w:lang w:val="en-US" w:eastAsia="zh-CN"/>
        </w:rPr>
        <w:t>进一步提高学校教学质量</w:t>
      </w:r>
      <w:r>
        <w:rPr>
          <w:rFonts w:hint="eastAsia" w:ascii="仿宋_GB2312" w:hAnsi="仿宋_GB2312" w:eastAsia="仿宋_GB2312"/>
          <w:sz w:val="32"/>
          <w:szCs w:val="32"/>
        </w:rPr>
        <w:t>，促进教风和学风建设，切实保证课堂教学质量，根据本学期工作安排，学校教学督导团</w:t>
      </w:r>
      <w:r>
        <w:rPr>
          <w:rFonts w:hint="eastAsia" w:ascii="仿宋_GB2312" w:hAnsi="仿宋_GB2312" w:eastAsia="仿宋_GB2312"/>
          <w:sz w:val="32"/>
          <w:szCs w:val="32"/>
          <w:lang w:val="en-US" w:eastAsia="zh-CN"/>
        </w:rPr>
        <w:t>在全校范围内</w:t>
      </w:r>
      <w:r>
        <w:rPr>
          <w:rFonts w:hint="eastAsia" w:ascii="仿宋_GB2312" w:hAnsi="仿宋_GB2312" w:eastAsia="仿宋_GB2312"/>
          <w:sz w:val="32"/>
          <w:szCs w:val="32"/>
        </w:rPr>
        <w:t>开展</w:t>
      </w:r>
      <w:r>
        <w:rPr>
          <w:rFonts w:hint="eastAsia" w:ascii="仿宋_GB2312" w:hAnsi="仿宋_GB2312" w:eastAsia="仿宋_GB2312"/>
          <w:sz w:val="32"/>
          <w:szCs w:val="32"/>
          <w:lang w:val="en-US" w:eastAsia="zh-CN"/>
        </w:rPr>
        <w:t>了本科课程和研究生课程的</w:t>
      </w:r>
      <w:r>
        <w:rPr>
          <w:rFonts w:hint="eastAsia" w:ascii="仿宋_GB2312" w:hAnsi="仿宋_GB2312" w:eastAsia="仿宋_GB2312"/>
          <w:sz w:val="32"/>
          <w:szCs w:val="32"/>
        </w:rPr>
        <w:t>课堂教学</w:t>
      </w:r>
      <w:r>
        <w:rPr>
          <w:rFonts w:hint="eastAsia" w:ascii="仿宋_GB2312" w:hAnsi="仿宋_GB2312" w:eastAsia="仿宋_GB2312"/>
          <w:sz w:val="32"/>
          <w:szCs w:val="32"/>
          <w:lang w:val="en-US" w:eastAsia="zh-CN"/>
        </w:rPr>
        <w:t>听课督查</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现将相关情况通报如下：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rPr>
        <w:t>截止</w:t>
      </w:r>
      <w:r>
        <w:rPr>
          <w:rFonts w:hint="eastAsia" w:ascii="仿宋_GB2312" w:hAnsi="仿宋_GB2312" w:eastAsia="仿宋_GB2312"/>
          <w:sz w:val="32"/>
          <w:szCs w:val="32"/>
          <w:lang w:val="en-US" w:eastAsia="zh-CN"/>
        </w:rPr>
        <w:t>11</w:t>
      </w:r>
      <w:r>
        <w:rPr>
          <w:rFonts w:hint="eastAsia" w:ascii="仿宋_GB2312" w:hAnsi="仿宋_GB2312" w:eastAsia="仿宋_GB2312"/>
          <w:sz w:val="32"/>
          <w:szCs w:val="32"/>
        </w:rPr>
        <w:t>月3</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日，</w:t>
      </w:r>
      <w:r>
        <w:rPr>
          <w:rFonts w:ascii="仿宋_GB2312" w:hAnsi="仿宋_GB2312" w:eastAsia="仿宋_GB2312"/>
          <w:sz w:val="32"/>
          <w:szCs w:val="32"/>
        </w:rPr>
        <w:t>校督导团</w:t>
      </w:r>
      <w:r>
        <w:rPr>
          <w:rFonts w:hint="eastAsia" w:ascii="仿宋_GB2312" w:hAnsi="仿宋_GB2312" w:eastAsia="仿宋_GB2312"/>
          <w:sz w:val="32"/>
          <w:szCs w:val="32"/>
          <w:lang w:val="en-US" w:eastAsia="zh-CN"/>
        </w:rPr>
        <w:t>校内</w:t>
      </w:r>
      <w:r>
        <w:rPr>
          <w:rFonts w:hint="eastAsia" w:ascii="仿宋_GB2312" w:hAnsi="仿宋_GB2312" w:eastAsia="仿宋_GB2312"/>
          <w:sz w:val="32"/>
          <w:szCs w:val="32"/>
        </w:rPr>
        <w:t>教学督导</w:t>
      </w:r>
      <w:r>
        <w:rPr>
          <w:rFonts w:ascii="仿宋_GB2312" w:hAnsi="仿宋_GB2312" w:eastAsia="仿宋_GB2312"/>
          <w:sz w:val="32"/>
          <w:szCs w:val="32"/>
        </w:rPr>
        <w:t>对</w:t>
      </w: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个开课学院教师</w:t>
      </w:r>
      <w:r>
        <w:rPr>
          <w:rFonts w:hint="eastAsia" w:ascii="仿宋_GB2312" w:hAnsi="仿宋_GB2312" w:eastAsia="仿宋_GB2312"/>
          <w:sz w:val="32"/>
          <w:szCs w:val="32"/>
          <w:lang w:val="en-US" w:eastAsia="zh-CN"/>
        </w:rPr>
        <w:t>315</w:t>
      </w:r>
      <w:r>
        <w:rPr>
          <w:rFonts w:hint="eastAsia" w:ascii="仿宋_GB2312" w:hAnsi="仿宋_GB2312" w:eastAsia="仿宋_GB2312"/>
          <w:sz w:val="32"/>
          <w:szCs w:val="32"/>
        </w:rPr>
        <w:t>人次（其中：本科课程</w:t>
      </w:r>
      <w:r>
        <w:rPr>
          <w:rFonts w:hint="eastAsia" w:ascii="仿宋_GB2312" w:hAnsi="仿宋_GB2312" w:eastAsia="仿宋_GB2312"/>
          <w:sz w:val="32"/>
          <w:szCs w:val="32"/>
          <w:lang w:val="en-US" w:eastAsia="zh-CN"/>
        </w:rPr>
        <w:t>205</w:t>
      </w:r>
      <w:r>
        <w:rPr>
          <w:rFonts w:hint="eastAsia" w:ascii="仿宋_GB2312" w:hAnsi="仿宋_GB2312" w:eastAsia="仿宋_GB2312"/>
          <w:sz w:val="32"/>
          <w:szCs w:val="32"/>
        </w:rPr>
        <w:t>人次，研究生课程</w:t>
      </w:r>
      <w:r>
        <w:rPr>
          <w:rFonts w:hint="eastAsia" w:ascii="仿宋_GB2312" w:hAnsi="仿宋_GB2312" w:eastAsia="仿宋_GB2312"/>
          <w:sz w:val="32"/>
          <w:szCs w:val="32"/>
          <w:lang w:val="en-US" w:eastAsia="zh-CN"/>
        </w:rPr>
        <w:t>110</w:t>
      </w:r>
      <w:r>
        <w:rPr>
          <w:rFonts w:hint="eastAsia" w:ascii="仿宋_GB2312" w:hAnsi="仿宋_GB2312" w:eastAsia="仿宋_GB2312"/>
          <w:sz w:val="32"/>
          <w:szCs w:val="32"/>
        </w:rPr>
        <w:t>人次）进行了课堂教学听课、评价，基本情况如下：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rPr>
        <w:t>本科课堂听课评价</w:t>
      </w:r>
      <w:r>
        <w:rPr>
          <w:rFonts w:hint="eastAsia" w:ascii="仿宋_GB2312" w:hAnsi="仿宋_GB2312" w:eastAsia="仿宋_GB2312"/>
          <w:sz w:val="32"/>
          <w:szCs w:val="32"/>
          <w:lang w:val="en-US" w:eastAsia="zh-CN"/>
        </w:rPr>
        <w:t>205</w:t>
      </w:r>
      <w:r>
        <w:rPr>
          <w:rFonts w:hint="eastAsia" w:ascii="仿宋_GB2312" w:hAnsi="仿宋_GB2312" w:eastAsia="仿宋_GB2312"/>
          <w:sz w:val="32"/>
          <w:szCs w:val="32"/>
        </w:rPr>
        <w:t>人次，其中优秀等级（优秀≥90分）</w:t>
      </w:r>
      <w:r>
        <w:rPr>
          <w:rFonts w:hint="eastAsia" w:ascii="仿宋_GB2312" w:hAnsi="仿宋_GB2312" w:eastAsia="仿宋_GB2312"/>
          <w:sz w:val="32"/>
          <w:szCs w:val="32"/>
          <w:lang w:val="en-US" w:eastAsia="zh-CN"/>
        </w:rPr>
        <w:t>104</w:t>
      </w:r>
      <w:r>
        <w:rPr>
          <w:rFonts w:hint="eastAsia" w:ascii="仿宋_GB2312" w:hAnsi="仿宋_GB2312" w:eastAsia="仿宋_GB2312"/>
          <w:sz w:val="32"/>
          <w:szCs w:val="32"/>
        </w:rPr>
        <w:t>人次，占</w:t>
      </w:r>
      <w:r>
        <w:rPr>
          <w:rFonts w:hint="eastAsia" w:ascii="仿宋_GB2312" w:hAnsi="仿宋_GB2312" w:eastAsia="仿宋_GB2312"/>
          <w:sz w:val="32"/>
          <w:szCs w:val="32"/>
          <w:lang w:val="en-US" w:eastAsia="zh-CN"/>
        </w:rPr>
        <w:t>50</w:t>
      </w:r>
      <w:r>
        <w:rPr>
          <w:rFonts w:ascii="仿宋_GB2312" w:hAnsi="仿宋_GB2312" w:eastAsia="仿宋_GB2312"/>
          <w:sz w:val="32"/>
          <w:szCs w:val="32"/>
        </w:rPr>
        <w:t>.</w:t>
      </w:r>
      <w:r>
        <w:rPr>
          <w:rFonts w:hint="eastAsia" w:ascii="仿宋_GB2312" w:hAnsi="仿宋_GB2312" w:eastAsia="仿宋_GB2312"/>
          <w:sz w:val="32"/>
          <w:szCs w:val="32"/>
          <w:lang w:val="en-US" w:eastAsia="zh-CN"/>
        </w:rPr>
        <w:t>73</w:t>
      </w:r>
      <w:r>
        <w:rPr>
          <w:rFonts w:hint="eastAsia" w:ascii="仿宋_GB2312" w:hAnsi="仿宋_GB2312" w:eastAsia="仿宋_GB2312"/>
          <w:sz w:val="32"/>
          <w:szCs w:val="32"/>
        </w:rPr>
        <w:t>%；合格等级（90分&gt;合格≥70分）</w:t>
      </w:r>
      <w:r>
        <w:rPr>
          <w:rFonts w:hint="eastAsia" w:ascii="仿宋_GB2312" w:hAnsi="仿宋_GB2312" w:eastAsia="仿宋_GB2312"/>
          <w:sz w:val="32"/>
          <w:szCs w:val="32"/>
          <w:lang w:val="en-US" w:eastAsia="zh-CN"/>
        </w:rPr>
        <w:t>100</w:t>
      </w:r>
      <w:r>
        <w:rPr>
          <w:rFonts w:hint="eastAsia" w:ascii="仿宋_GB2312" w:hAnsi="仿宋_GB2312" w:eastAsia="仿宋_GB2312"/>
          <w:sz w:val="32"/>
          <w:szCs w:val="32"/>
        </w:rPr>
        <w:t>人次，占</w:t>
      </w:r>
      <w:r>
        <w:rPr>
          <w:rFonts w:ascii="仿宋_GB2312" w:hAnsi="仿宋_GB2312" w:eastAsia="仿宋_GB2312"/>
          <w:sz w:val="32"/>
          <w:szCs w:val="32"/>
        </w:rPr>
        <w:t>4</w:t>
      </w:r>
      <w:r>
        <w:rPr>
          <w:rFonts w:hint="eastAsia" w:ascii="仿宋_GB2312" w:hAnsi="仿宋_GB2312" w:eastAsia="仿宋_GB2312"/>
          <w:sz w:val="32"/>
          <w:szCs w:val="32"/>
          <w:lang w:val="en-US" w:eastAsia="zh-CN"/>
        </w:rPr>
        <w:t>8</w:t>
      </w:r>
      <w:r>
        <w:rPr>
          <w:rFonts w:ascii="仿宋_GB2312" w:hAnsi="仿宋_GB2312" w:eastAsia="仿宋_GB2312"/>
          <w:sz w:val="32"/>
          <w:szCs w:val="32"/>
        </w:rPr>
        <w:t>.</w:t>
      </w:r>
      <w:r>
        <w:rPr>
          <w:rFonts w:hint="eastAsia" w:ascii="仿宋_GB2312" w:hAnsi="仿宋_GB2312" w:eastAsia="仿宋_GB2312"/>
          <w:sz w:val="32"/>
          <w:szCs w:val="32"/>
          <w:lang w:val="en-US" w:eastAsia="zh-CN"/>
        </w:rPr>
        <w:t>78</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基本合格等级</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0分&gt;合格≥</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0分）</w:t>
      </w:r>
      <w:r>
        <w:rPr>
          <w:rFonts w:hint="eastAsia" w:ascii="仿宋_GB2312" w:hAnsi="仿宋_GB2312" w:eastAsia="仿宋_GB2312"/>
          <w:sz w:val="32"/>
          <w:szCs w:val="32"/>
          <w:lang w:val="en-US" w:eastAsia="zh-CN"/>
        </w:rPr>
        <w:t>1人次，</w:t>
      </w:r>
      <w:r>
        <w:rPr>
          <w:rFonts w:hint="eastAsia" w:ascii="仿宋_GB2312" w:hAnsi="仿宋_GB2312" w:eastAsia="仿宋_GB2312"/>
          <w:sz w:val="32"/>
          <w:szCs w:val="32"/>
        </w:rPr>
        <w:t>占</w:t>
      </w:r>
      <w:r>
        <w:rPr>
          <w:rFonts w:hint="eastAsia" w:ascii="仿宋_GB2312" w:hAnsi="仿宋_GB2312" w:eastAsia="仿宋_GB2312"/>
          <w:sz w:val="32"/>
          <w:szCs w:val="32"/>
          <w:lang w:val="en-US" w:eastAsia="zh-CN"/>
        </w:rPr>
        <w:t>0.49%</w:t>
      </w:r>
      <w:r>
        <w:rPr>
          <w:rFonts w:hint="eastAsia" w:ascii="仿宋_GB2312" w:hAnsi="仿宋_GB2312" w:eastAsia="仿宋_GB2312"/>
          <w:sz w:val="32"/>
          <w:szCs w:val="32"/>
        </w:rPr>
        <w:t>没有不合格等级（不合格&lt;60分）人次。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rPr>
        <w:t>研究生课堂听课评价</w:t>
      </w:r>
      <w:r>
        <w:rPr>
          <w:rFonts w:hint="eastAsia" w:ascii="仿宋_GB2312" w:hAnsi="仿宋_GB2312" w:eastAsia="仿宋_GB2312"/>
          <w:sz w:val="32"/>
          <w:szCs w:val="32"/>
          <w:lang w:val="en-US" w:eastAsia="zh-CN"/>
        </w:rPr>
        <w:t>110</w:t>
      </w:r>
      <w:r>
        <w:rPr>
          <w:rFonts w:hint="eastAsia" w:ascii="仿宋_GB2312" w:hAnsi="仿宋_GB2312" w:eastAsia="仿宋_GB2312"/>
          <w:sz w:val="32"/>
          <w:szCs w:val="32"/>
        </w:rPr>
        <w:t>人次，其中优秀等级（优秀≥90分）</w:t>
      </w:r>
      <w:r>
        <w:rPr>
          <w:rFonts w:hint="eastAsia" w:ascii="仿宋_GB2312" w:hAnsi="仿宋_GB2312" w:eastAsia="仿宋_GB2312"/>
          <w:sz w:val="32"/>
          <w:szCs w:val="32"/>
          <w:lang w:val="en-US" w:eastAsia="zh-CN"/>
        </w:rPr>
        <w:t>58</w:t>
      </w:r>
      <w:r>
        <w:rPr>
          <w:rFonts w:hint="eastAsia" w:ascii="仿宋_GB2312" w:hAnsi="仿宋_GB2312" w:eastAsia="仿宋_GB2312"/>
          <w:sz w:val="32"/>
          <w:szCs w:val="32"/>
        </w:rPr>
        <w:t>人次，占</w:t>
      </w:r>
      <w:r>
        <w:rPr>
          <w:rFonts w:hint="eastAsia" w:ascii="仿宋_GB2312" w:hAnsi="仿宋_GB2312" w:eastAsia="仿宋_GB2312"/>
          <w:sz w:val="32"/>
          <w:szCs w:val="32"/>
          <w:lang w:val="en-US" w:eastAsia="zh-CN"/>
        </w:rPr>
        <w:t>52</w:t>
      </w:r>
      <w:r>
        <w:rPr>
          <w:rFonts w:hint="eastAsia" w:ascii="仿宋_GB2312" w:hAnsi="仿宋_GB2312" w:eastAsia="仿宋_GB2312"/>
          <w:sz w:val="32"/>
          <w:szCs w:val="32"/>
        </w:rPr>
        <w:t>.</w:t>
      </w:r>
      <w:r>
        <w:rPr>
          <w:rFonts w:ascii="仿宋_GB2312" w:hAnsi="仿宋_GB2312" w:eastAsia="仿宋_GB2312"/>
          <w:sz w:val="32"/>
          <w:szCs w:val="32"/>
        </w:rPr>
        <w:t>7</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%；合格等级（90分&gt;合格≥70分）</w:t>
      </w:r>
      <w:r>
        <w:rPr>
          <w:rFonts w:hint="eastAsia" w:ascii="仿宋_GB2312" w:hAnsi="仿宋_GB2312" w:eastAsia="仿宋_GB2312"/>
          <w:sz w:val="32"/>
          <w:szCs w:val="32"/>
          <w:lang w:val="en-US" w:eastAsia="zh-CN"/>
        </w:rPr>
        <w:t>51</w:t>
      </w:r>
      <w:r>
        <w:rPr>
          <w:rFonts w:hint="eastAsia" w:ascii="仿宋_GB2312" w:hAnsi="仿宋_GB2312" w:eastAsia="仿宋_GB2312"/>
          <w:sz w:val="32"/>
          <w:szCs w:val="32"/>
        </w:rPr>
        <w:t>人次，占</w:t>
      </w:r>
      <w:r>
        <w:rPr>
          <w:rFonts w:hint="eastAsia" w:ascii="仿宋_GB2312" w:hAnsi="仿宋_GB2312" w:eastAsia="仿宋_GB2312"/>
          <w:sz w:val="32"/>
          <w:szCs w:val="32"/>
          <w:lang w:val="en-US" w:eastAsia="zh-CN"/>
        </w:rPr>
        <w:t>46</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36</w:t>
      </w:r>
      <w:r>
        <w:rPr>
          <w:rFonts w:hint="eastAsia" w:ascii="仿宋_GB2312" w:hAnsi="仿宋_GB2312" w:eastAsia="仿宋_GB2312"/>
          <w:sz w:val="32"/>
          <w:szCs w:val="32"/>
        </w:rPr>
        <w:t>%，基本合格等级（70分&gt;基本合格≥60分）1人次，占</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91</w:t>
      </w:r>
      <w:r>
        <w:rPr>
          <w:rFonts w:hint="eastAsia" w:ascii="仿宋_GB2312" w:hAnsi="仿宋_GB2312" w:eastAsia="仿宋_GB2312"/>
          <w:sz w:val="32"/>
          <w:szCs w:val="32"/>
        </w:rPr>
        <w:t>%；没有不合格等级（不合格&lt;60分）人次。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另有校外兼职督导课堂教学听课评价12人次、录像课程听课评价20人次。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根据教学督导听评课意见反馈，</w:t>
      </w:r>
      <w:r>
        <w:rPr>
          <w:rFonts w:hint="eastAsia" w:ascii="仿宋_GB2312" w:hAnsi="仿宋_GB2312" w:eastAsia="仿宋_GB2312"/>
          <w:sz w:val="32"/>
          <w:szCs w:val="32"/>
          <w:lang w:val="en-US" w:eastAsia="zh-CN"/>
        </w:rPr>
        <w:t>本学期在学校手机收上来、教师走下来、后门打开来、学院动起来等“四来”倡导下，</w:t>
      </w:r>
      <w:r>
        <w:rPr>
          <w:rFonts w:hint="eastAsia" w:ascii="仿宋_GB2312" w:hAnsi="仿宋_GB2312" w:eastAsia="仿宋_GB2312"/>
          <w:sz w:val="32"/>
          <w:szCs w:val="32"/>
        </w:rPr>
        <w:t>教师课堂</w:t>
      </w:r>
      <w:r>
        <w:rPr>
          <w:rFonts w:hint="eastAsia" w:ascii="仿宋_GB2312" w:hAnsi="仿宋_GB2312" w:eastAsia="仿宋_GB2312"/>
          <w:sz w:val="32"/>
          <w:szCs w:val="32"/>
          <w:lang w:val="en-US" w:eastAsia="zh-CN"/>
        </w:rPr>
        <w:t>上</w:t>
      </w:r>
      <w:r>
        <w:rPr>
          <w:rFonts w:hint="eastAsia" w:ascii="仿宋_GB2312" w:hAnsi="仿宋_GB2312" w:eastAsia="仿宋_GB2312"/>
          <w:sz w:val="32"/>
          <w:szCs w:val="32"/>
        </w:rPr>
        <w:t>教学积极按照学校相关要求认真组织课堂教学，学生认真听课，教学秩序</w:t>
      </w:r>
      <w:r>
        <w:rPr>
          <w:rFonts w:hint="eastAsia" w:ascii="仿宋_GB2312" w:hAnsi="仿宋_GB2312" w:eastAsia="仿宋_GB2312"/>
          <w:sz w:val="32"/>
          <w:szCs w:val="32"/>
          <w:lang w:val="en-US" w:eastAsia="zh-CN"/>
        </w:rPr>
        <w:t>整体良好</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听课过程中，</w:t>
      </w:r>
      <w:r>
        <w:rPr>
          <w:rFonts w:hint="eastAsia" w:ascii="仿宋_GB2312" w:hAnsi="仿宋_GB2312" w:eastAsia="仿宋_GB2312"/>
          <w:sz w:val="32"/>
          <w:szCs w:val="32"/>
        </w:rPr>
        <w:t>教学督导</w:t>
      </w:r>
      <w:r>
        <w:rPr>
          <w:rFonts w:hint="eastAsia" w:ascii="仿宋_GB2312" w:hAnsi="仿宋_GB2312" w:eastAsia="仿宋_GB2312"/>
          <w:sz w:val="32"/>
          <w:szCs w:val="32"/>
          <w:lang w:val="en-US" w:eastAsia="zh-CN"/>
        </w:rPr>
        <w:t>通过“听”、“看”、“询”检查了解</w:t>
      </w:r>
      <w:r>
        <w:rPr>
          <w:rFonts w:hint="eastAsia" w:ascii="仿宋_GB2312" w:hAnsi="仿宋_GB2312" w:eastAsia="仿宋_GB2312"/>
          <w:sz w:val="32"/>
          <w:szCs w:val="32"/>
        </w:rPr>
        <w:t>教师授课情况</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课后</w:t>
      </w:r>
      <w:r>
        <w:rPr>
          <w:rFonts w:hint="eastAsia" w:ascii="仿宋_GB2312" w:hAnsi="仿宋_GB2312" w:eastAsia="仿宋_GB2312"/>
          <w:sz w:val="32"/>
          <w:szCs w:val="32"/>
        </w:rPr>
        <w:t>与授课教师</w:t>
      </w:r>
      <w:r>
        <w:rPr>
          <w:rFonts w:hint="eastAsia" w:ascii="仿宋_GB2312" w:hAnsi="仿宋_GB2312" w:eastAsia="仿宋_GB2312"/>
          <w:sz w:val="32"/>
          <w:szCs w:val="32"/>
          <w:lang w:val="en-US" w:eastAsia="zh-CN"/>
        </w:rPr>
        <w:t>沟通交流</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并对听课过程中</w:t>
      </w:r>
      <w:r>
        <w:rPr>
          <w:rFonts w:hint="eastAsia" w:ascii="仿宋_GB2312" w:hAnsi="仿宋_GB2312" w:eastAsia="仿宋_GB2312"/>
          <w:sz w:val="32"/>
          <w:szCs w:val="32"/>
        </w:rPr>
        <w:t>发现的问题提出改进意见和建议。</w:t>
      </w:r>
      <w:r>
        <w:rPr>
          <w:rFonts w:hint="eastAsia" w:ascii="仿宋_GB2312" w:hAnsi="仿宋_GB2312" w:eastAsia="仿宋_GB2312"/>
          <w:sz w:val="32"/>
          <w:szCs w:val="32"/>
          <w:lang w:val="en-US" w:eastAsia="zh-CN"/>
        </w:rPr>
        <w:t>主要意见建议如下：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08" w:firstLineChars="200"/>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1.有的教师教学方式单一，不能有效调动学生课堂参与，</w:t>
      </w:r>
      <w:r>
        <w:rPr>
          <w:rFonts w:hint="eastAsia" w:ascii="仿宋_GB2312" w:hAnsi="仿宋_GB2312" w:eastAsia="仿宋_GB2312"/>
          <w:sz w:val="32"/>
          <w:szCs w:val="32"/>
        </w:rPr>
        <w:t>教师的教学手段与教学方法还应更加多元化，以提高学生课堂参与度</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建议教师调整教学策略，可以采用案例分析、小组讨论等多元化的教学方法以更好地满足学生需求，同时</w:t>
      </w:r>
      <w:r>
        <w:rPr>
          <w:rFonts w:hint="eastAsia" w:ascii="仿宋_GB2312" w:hAnsi="仿宋_GB2312" w:eastAsia="仿宋_GB2312"/>
          <w:sz w:val="32"/>
          <w:szCs w:val="32"/>
        </w:rPr>
        <w:t>教师对教学内容应进一步熟悉掌握，选用与学生生活相关度高的教学案例。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08" w:firstLineChars="200"/>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2.有的课程使用教材过于陈旧或者是深度不够，有的教师师授课内容也没有更新</w:t>
      </w:r>
      <w:r>
        <w:rPr>
          <w:rFonts w:hint="eastAsia" w:ascii="仿宋_GB2312" w:hAnsi="仿宋_GB2312" w:eastAsia="仿宋_GB2312"/>
          <w:sz w:val="32"/>
          <w:szCs w:val="32"/>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08" w:firstLineChars="200"/>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3、建议教师注意结合课程讲授要点，巧妙、实时融入课程思政、国家治理相关内容。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08" w:firstLineChars="200"/>
        <w:jc w:val="left"/>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4.在与教师学和生交流的时候发现辅修专业现在要同时拿双证才可毕业，学生担心辅修专业拿不到影响毕业，辅修逐年减少；建议：重视辅修专业的管理问题。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08" w:firstLineChars="200"/>
        <w:jc w:val="left"/>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部分研究生课程教师教学内容和方法单一，特色不突出或者专业水平不够高；有的研究生教师上课主要都是教师在讲授，没有很好与学生展开互动，加上没有多媒体辅助教学，无法显示课程精髓；部分课程教学中该有的思政元素也没有得到体现。建议研究生教师应注重把握本科和研究生教学的区分，课堂讲授要充分使用好现代化信息技术，同时不断提升自身的教学能力和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ascii="仿宋_GB2312" w:hAnsi="仿宋_GB2312" w:eastAsia="仿宋_GB2312"/>
          <w:sz w:val="32"/>
          <w:szCs w:val="32"/>
        </w:rPr>
      </w:pPr>
      <w:r>
        <w:rPr>
          <w:rFonts w:hint="eastAsia" w:ascii="仿宋_GB2312" w:hAnsi="仿宋_GB2312" w:eastAsia="仿宋_GB2312"/>
          <w:sz w:val="32"/>
          <w:szCs w:val="32"/>
        </w:rPr>
        <w:t>各学院(研究生培养点)要高度重视课堂教学，严格执行学校的各项规章制度。要督促教师严格按照学校相关规定做好课堂教学工作；对校督导的意见建议及时反馈给教师并督促改进。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rPr>
        <w:t>请各学院根据高评中心反馈的校督导本学期课堂教学听课情况的意见建议，将本学期学院（研究生培养点）的跟进了解及教师的改进情况以书面报告的形</w:t>
      </w:r>
      <w:r>
        <w:rPr>
          <w:rFonts w:hint="eastAsia" w:ascii="仿宋_GB2312" w:hAnsi="仿宋_GB2312" w:eastAsia="仿宋_GB2312"/>
          <w:color w:val="auto"/>
          <w:sz w:val="32"/>
          <w:szCs w:val="32"/>
        </w:rPr>
        <w:t>式于</w:t>
      </w:r>
      <w:r>
        <w:rPr>
          <w:rFonts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4</w:t>
      </w:r>
      <w:r>
        <w:rPr>
          <w:rFonts w:hint="eastAsia" w:ascii="仿宋_GB2312" w:hAnsi="仿宋_GB2312" w:eastAsia="仿宋_GB2312"/>
          <w:color w:val="auto"/>
          <w:sz w:val="32"/>
          <w:szCs w:val="32"/>
        </w:rPr>
        <w:t>年</w:t>
      </w:r>
      <w:r>
        <w:rPr>
          <w:rFonts w:hint="eastAsia" w:ascii="仿宋_GB2312" w:hAnsi="仿宋_GB2312" w:eastAsia="仿宋_GB2312"/>
          <w:color w:val="auto"/>
          <w:sz w:val="32"/>
          <w:szCs w:val="32"/>
          <w:lang w:val="en-US" w:eastAsia="zh-CN"/>
        </w:rPr>
        <w:t>5</w:t>
      </w:r>
      <w:r>
        <w:rPr>
          <w:rFonts w:hint="eastAsia" w:ascii="仿宋_GB2312" w:hAnsi="仿宋_GB2312" w:eastAsia="仿宋_GB2312"/>
          <w:color w:val="auto"/>
          <w:sz w:val="32"/>
          <w:szCs w:val="32"/>
        </w:rPr>
        <w:t>月</w:t>
      </w:r>
      <w:r>
        <w:rPr>
          <w:rFonts w:hint="eastAsia" w:ascii="仿宋_GB2312" w:hAnsi="仿宋_GB2312" w:eastAsia="仿宋_GB2312"/>
          <w:color w:val="auto"/>
          <w:sz w:val="32"/>
          <w:szCs w:val="32"/>
          <w:lang w:val="en-US" w:eastAsia="zh-CN"/>
        </w:rPr>
        <w:t>30</w:t>
      </w:r>
      <w:r>
        <w:rPr>
          <w:rFonts w:hint="eastAsia" w:ascii="仿宋_GB2312" w:hAnsi="仿宋_GB2312" w:eastAsia="仿宋_GB2312"/>
          <w:color w:val="auto"/>
          <w:sz w:val="32"/>
          <w:szCs w:val="32"/>
        </w:rPr>
        <w:t>日前</w:t>
      </w:r>
      <w:r>
        <w:rPr>
          <w:rFonts w:hint="eastAsia" w:ascii="仿宋_GB2312" w:hAnsi="仿宋_GB2312" w:eastAsia="仿宋_GB2312"/>
          <w:sz w:val="32"/>
          <w:szCs w:val="32"/>
        </w:rPr>
        <w:t>通过OA系统报送高评中心（收件人：林选禄）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eastAsia" w:ascii="仿宋_GB2312" w:hAns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eastAsia" w:ascii="仿宋_GB2312" w:hAns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rPr>
        <w:t>附件：1、</w:t>
      </w:r>
      <w:r>
        <w:rPr>
          <w:rFonts w:hint="eastAsia" w:ascii="仿宋_GB2312" w:hAnsi="仿宋_GB2312" w:eastAsia="仿宋_GB2312"/>
          <w:sz w:val="32"/>
          <w:szCs w:val="32"/>
          <w:lang w:val="en-US" w:eastAsia="zh-CN"/>
        </w:rPr>
        <w:t>9-11</w:t>
      </w:r>
      <w:r>
        <w:rPr>
          <w:rFonts w:hint="eastAsia" w:ascii="仿宋_GB2312" w:hAnsi="仿宋_GB2312" w:eastAsia="仿宋_GB2312"/>
          <w:sz w:val="32"/>
          <w:szCs w:val="32"/>
        </w:rPr>
        <w:t>月份校级督导听课情况汇总表（本科）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1520" w:firstLineChars="500"/>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9-11</w:t>
      </w:r>
      <w:r>
        <w:rPr>
          <w:rFonts w:hint="eastAsia" w:ascii="仿宋_GB2312" w:hAnsi="仿宋_GB2312" w:eastAsia="仿宋_GB2312"/>
          <w:sz w:val="32"/>
          <w:szCs w:val="32"/>
        </w:rPr>
        <w:t>月份校级督导听课情况汇总表（研究生）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1520" w:firstLineChars="500"/>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rPr>
        <w:t>3、校教学督导</w:t>
      </w:r>
      <w:r>
        <w:rPr>
          <w:rFonts w:hint="eastAsia" w:ascii="仿宋_GB2312" w:hAnsi="仿宋_GB2312" w:eastAsia="仿宋_GB2312"/>
          <w:sz w:val="32"/>
          <w:szCs w:val="32"/>
          <w:lang w:val="en-US" w:eastAsia="zh-CN"/>
        </w:rPr>
        <w:t>9-11</w:t>
      </w:r>
      <w:r>
        <w:rPr>
          <w:rFonts w:hint="eastAsia" w:ascii="仿宋_GB2312" w:hAnsi="仿宋_GB2312" w:eastAsia="仿宋_GB2312"/>
          <w:sz w:val="32"/>
          <w:szCs w:val="32"/>
        </w:rPr>
        <w:t>月份听课情况反馈表（单独发送）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rPr>
          <w:rFonts w:hint="eastAsia" w:ascii="仿宋_GB2312" w:hAns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right"/>
        <w:textAlignment w:val="auto"/>
        <w:rPr>
          <w:rFonts w:hint="eastAsia" w:ascii="仿宋_GB2312" w:hAnsi="仿宋_GB2312" w:eastAsia="仿宋_GB2312"/>
          <w:sz w:val="32"/>
          <w:szCs w:val="32"/>
        </w:rPr>
      </w:pPr>
      <w:r>
        <w:rPr>
          <w:rFonts w:hint="eastAsia" w:ascii="仿宋_GB2312" w:hAnsi="仿宋_GB2312" w:eastAsia="仿宋_GB2312"/>
          <w:sz w:val="32"/>
          <w:szCs w:val="32"/>
        </w:rPr>
        <w:t>校教学督导团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right"/>
        <w:textAlignment w:val="auto"/>
        <w:rPr>
          <w:rFonts w:hint="eastAsia" w:ascii="仿宋_GB2312" w:hAnsi="仿宋_GB2312" w:eastAsia="仿宋_GB2312"/>
          <w:sz w:val="32"/>
          <w:szCs w:val="32"/>
        </w:rPr>
      </w:pPr>
      <w:r>
        <w:rPr>
          <w:rFonts w:hint="eastAsia" w:ascii="仿宋_GB2312" w:hAnsi="仿宋_GB2312" w:eastAsia="仿宋_GB2312"/>
          <w:sz w:val="32"/>
          <w:szCs w:val="32"/>
        </w:rPr>
        <w:t>高等教育研究与评估中心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right"/>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2023年</w:t>
      </w:r>
      <w:r>
        <w:rPr>
          <w:rFonts w:hint="eastAsia" w:ascii="仿宋_GB2312" w:hAnsi="仿宋_GB2312" w:eastAsia="仿宋_GB2312"/>
          <w:sz w:val="32"/>
          <w:szCs w:val="32"/>
          <w:lang w:val="en-US" w:eastAsia="zh-CN"/>
        </w:rPr>
        <w:t>12</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14</w:t>
      </w:r>
      <w:r>
        <w:rPr>
          <w:rFonts w:hint="eastAsia" w:ascii="仿宋_GB2312" w:hAnsi="仿宋_GB2312" w:eastAsia="仿宋_GB2312"/>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rPr>
          <w:rFonts w:hint="eastAsia" w:ascii="仿宋_GB2312" w:hAnsi="仿宋_GB2312" w:eastAsia="仿宋_GB2312"/>
          <w:sz w:val="32"/>
          <w:szCs w:val="32"/>
        </w:rPr>
        <w:sectPr>
          <w:headerReference r:id="rId3" w:type="default"/>
          <w:pgSz w:w="11906" w:h="16838"/>
          <w:pgMar w:top="1440" w:right="1800" w:bottom="1298" w:left="1800" w:header="851" w:footer="992" w:gutter="0"/>
          <w:cols w:space="720" w:num="1"/>
          <w:docGrid w:type="linesAndChars" w:linePitch="290" w:charSpace="-3449"/>
        </w:sectPr>
      </w:pPr>
    </w:p>
    <w:p>
      <w:pPr>
        <w:widowControl/>
        <w:shd w:val="clear" w:color="auto" w:fill="FFFFFF"/>
        <w:spacing w:line="560" w:lineRule="atLeast"/>
        <w:jc w:val="left"/>
        <w:rPr>
          <w:rFonts w:hint="eastAsia"/>
          <w:b/>
          <w:bCs/>
          <w:sz w:val="32"/>
          <w:szCs w:val="32"/>
        </w:rPr>
      </w:pPr>
      <w:r>
        <w:rPr>
          <w:rFonts w:hint="eastAsia"/>
          <w:b/>
          <w:bCs/>
          <w:sz w:val="30"/>
          <w:szCs w:val="30"/>
        </w:rPr>
        <w:t>附件1</w:t>
      </w:r>
      <w:r>
        <w:rPr>
          <w:rFonts w:hint="eastAsia"/>
          <w:b/>
          <w:bCs/>
          <w:sz w:val="32"/>
          <w:szCs w:val="32"/>
        </w:rPr>
        <w:t>：</w:t>
      </w:r>
    </w:p>
    <w:p>
      <w:pPr>
        <w:widowControl/>
        <w:shd w:val="clear" w:color="auto" w:fill="FFFFFF"/>
        <w:spacing w:line="560" w:lineRule="atLeast"/>
        <w:jc w:val="center"/>
        <w:rPr>
          <w:rFonts w:hint="eastAsia" w:ascii="宋体" w:hAnsi="宋体" w:cs="宋体"/>
          <w:b/>
          <w:bCs/>
          <w:sz w:val="36"/>
          <w:szCs w:val="36"/>
        </w:rPr>
      </w:pPr>
      <w:r>
        <w:rPr>
          <w:rFonts w:hint="eastAsia" w:ascii="宋体" w:hAnsi="宋体" w:cs="宋体"/>
          <w:b/>
          <w:bCs/>
          <w:sz w:val="36"/>
          <w:szCs w:val="36"/>
        </w:rPr>
        <w:t>2023年</w:t>
      </w:r>
      <w:r>
        <w:rPr>
          <w:rFonts w:hint="eastAsia" w:ascii="宋体" w:hAnsi="宋体" w:cs="宋体"/>
          <w:b/>
          <w:bCs/>
          <w:sz w:val="36"/>
          <w:szCs w:val="36"/>
          <w:lang w:val="en-US" w:eastAsia="zh-CN"/>
        </w:rPr>
        <w:t>9-11</w:t>
      </w:r>
      <w:r>
        <w:rPr>
          <w:rFonts w:hint="eastAsia" w:ascii="宋体" w:hAnsi="宋体" w:cs="宋体"/>
          <w:b/>
          <w:bCs/>
          <w:sz w:val="36"/>
          <w:szCs w:val="36"/>
        </w:rPr>
        <w:t>月份校级督导听课情况汇总表（本科）</w:t>
      </w:r>
    </w:p>
    <w:tbl>
      <w:tblPr>
        <w:tblStyle w:val="6"/>
        <w:tblW w:w="0" w:type="auto"/>
        <w:tblInd w:w="0" w:type="dxa"/>
        <w:tblLayout w:type="fixed"/>
        <w:tblCellMar>
          <w:top w:w="0" w:type="dxa"/>
          <w:left w:w="0" w:type="dxa"/>
          <w:bottom w:w="0" w:type="dxa"/>
          <w:right w:w="0" w:type="dxa"/>
        </w:tblCellMar>
      </w:tblPr>
      <w:tblGrid>
        <w:gridCol w:w="2907"/>
        <w:gridCol w:w="900"/>
        <w:gridCol w:w="832"/>
        <w:gridCol w:w="791"/>
        <w:gridCol w:w="695"/>
        <w:gridCol w:w="832"/>
        <w:gridCol w:w="871"/>
      </w:tblGrid>
      <w:tr>
        <w:tblPrEx>
          <w:tblCellMar>
            <w:top w:w="0" w:type="dxa"/>
            <w:left w:w="0" w:type="dxa"/>
            <w:bottom w:w="0" w:type="dxa"/>
            <w:right w:w="0" w:type="dxa"/>
          </w:tblCellMar>
        </w:tblPrEx>
        <w:trPr>
          <w:trHeight w:val="300"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kern w:val="0"/>
                <w:sz w:val="30"/>
                <w:szCs w:val="30"/>
                <w:lang w:bidi="ar"/>
              </w:rPr>
              <w:t>开课学院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kern w:val="0"/>
                <w:sz w:val="30"/>
                <w:szCs w:val="30"/>
                <w:lang w:bidi="ar"/>
              </w:rPr>
              <w:t>被听课人次</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kern w:val="0"/>
                <w:sz w:val="30"/>
                <w:szCs w:val="30"/>
                <w:lang w:bidi="ar"/>
              </w:rPr>
              <w:t>优秀</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kern w:val="0"/>
                <w:sz w:val="30"/>
                <w:szCs w:val="30"/>
                <w:lang w:bidi="ar"/>
              </w:rPr>
              <w:t>合格</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kern w:val="0"/>
                <w:sz w:val="30"/>
                <w:szCs w:val="30"/>
                <w:lang w:bidi="ar"/>
              </w:rPr>
              <w:t>基本合格</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kern w:val="0"/>
                <w:sz w:val="30"/>
                <w:szCs w:val="30"/>
                <w:lang w:bidi="ar"/>
              </w:rPr>
              <w:t>不合格</w:t>
            </w: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kern w:val="0"/>
                <w:sz w:val="30"/>
                <w:szCs w:val="30"/>
                <w:lang w:bidi="ar"/>
              </w:rPr>
              <w:t>备注</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大数据统计学院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4</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大数据应用与经济学院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14</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8</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法学院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12</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9</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工商管理学院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13</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12</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公共管理学院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4</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3</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管理科学与工程学院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13</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7</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会计学院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11</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7</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3</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经济学院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18</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13</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马克思主义学院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12</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8</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default"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数统学院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25</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14</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11</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体育学院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5</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外语学院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21</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文学院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4</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default"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信息学院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20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11</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9</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艺术学院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23</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17</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合计</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default" w:ascii="仿宋_GB2312" w:hAnsi="仿宋_GB2312" w:eastAsia="仿宋_GB2312" w:cs="仿宋_GB2312"/>
                <w:b/>
                <w:bCs/>
                <w:color w:val="000000"/>
                <w:kern w:val="0"/>
                <w:sz w:val="30"/>
                <w:szCs w:val="30"/>
                <w:lang w:val="en-US" w:bidi="ar"/>
              </w:rPr>
            </w:pPr>
            <w:r>
              <w:rPr>
                <w:rFonts w:hint="default" w:ascii="仿宋_GB2312" w:hAnsi="仿宋_GB2312" w:eastAsia="仿宋_GB2312" w:cs="仿宋_GB2312"/>
                <w:b/>
                <w:bCs/>
                <w:color w:val="000000"/>
                <w:kern w:val="0"/>
                <w:sz w:val="30"/>
                <w:szCs w:val="30"/>
                <w:lang w:val="en-US" w:eastAsia="zh-CN" w:bidi="ar"/>
              </w:rPr>
              <w:t>205</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104</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default" w:ascii="仿宋_GB2312" w:hAnsi="仿宋_GB2312" w:eastAsia="仿宋_GB2312" w:cs="仿宋_GB2312"/>
                <w:b/>
                <w:bCs/>
                <w:color w:val="000000"/>
                <w:kern w:val="0"/>
                <w:sz w:val="30"/>
                <w:szCs w:val="30"/>
                <w:lang w:val="en-US" w:eastAsia="zh-CN" w:bidi="ar"/>
              </w:rPr>
            </w:pPr>
            <w:r>
              <w:rPr>
                <w:rFonts w:hint="default" w:ascii="仿宋_GB2312" w:hAnsi="仿宋_GB2312" w:eastAsia="仿宋_GB2312" w:cs="仿宋_GB2312"/>
                <w:b/>
                <w:bCs/>
                <w:color w:val="000000"/>
                <w:kern w:val="0"/>
                <w:sz w:val="30"/>
                <w:szCs w:val="30"/>
                <w:lang w:val="en-US" w:eastAsia="zh-CN" w:bidi="ar"/>
              </w:rPr>
              <w:t>100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p>
        </w:tc>
      </w:tr>
    </w:tbl>
    <w:p>
      <w:pPr>
        <w:widowControl/>
        <w:shd w:val="clear" w:color="auto" w:fill="FFFFFF"/>
        <w:spacing w:line="560" w:lineRule="atLeast"/>
        <w:jc w:val="center"/>
        <w:rPr>
          <w:rFonts w:hint="eastAsia" w:ascii="宋体" w:hAnsi="宋体" w:cs="宋体"/>
          <w:b/>
          <w:bCs/>
          <w:sz w:val="36"/>
          <w:szCs w:val="36"/>
        </w:rPr>
      </w:pPr>
    </w:p>
    <w:p>
      <w:pPr>
        <w:widowControl/>
        <w:shd w:val="clear" w:color="auto" w:fill="FFFFFF"/>
        <w:spacing w:line="560" w:lineRule="atLeast"/>
        <w:jc w:val="left"/>
        <w:rPr>
          <w:rFonts w:ascii="仿宋_GB2312" w:hAnsi="仿宋_GB2312" w:eastAsia="仿宋_GB2312"/>
          <w:sz w:val="24"/>
        </w:rPr>
      </w:pPr>
      <w:r>
        <w:rPr>
          <w:rFonts w:hint="eastAsia" w:ascii="仿宋_GB2312" w:hAnsi="仿宋_GB2312" w:eastAsia="仿宋_GB2312"/>
          <w:sz w:val="24"/>
        </w:rPr>
        <w:t xml:space="preserve">说明：以上课堂教学检查及评价教师中包括为国际学院和西密歇根学院学生授课教师 </w:t>
      </w:r>
    </w:p>
    <w:p>
      <w:pPr>
        <w:widowControl/>
        <w:shd w:val="clear" w:color="auto" w:fill="FFFFFF"/>
        <w:spacing w:line="560" w:lineRule="atLeast"/>
        <w:jc w:val="left"/>
        <w:rPr>
          <w:rFonts w:hint="eastAsia"/>
          <w:b/>
          <w:bCs/>
          <w:sz w:val="32"/>
          <w:szCs w:val="32"/>
        </w:rPr>
      </w:pPr>
      <w:r>
        <w:rPr>
          <w:rFonts w:ascii="仿宋_GB2312" w:hAnsi="仿宋_GB2312" w:eastAsia="仿宋_GB2312"/>
          <w:sz w:val="24"/>
        </w:rPr>
        <w:br w:type="page"/>
      </w:r>
      <w:r>
        <w:rPr>
          <w:rFonts w:hint="eastAsia"/>
          <w:b/>
          <w:bCs/>
          <w:sz w:val="30"/>
          <w:szCs w:val="30"/>
        </w:rPr>
        <w:t>附件2</w:t>
      </w:r>
      <w:r>
        <w:rPr>
          <w:rFonts w:hint="eastAsia"/>
          <w:b/>
          <w:bCs/>
          <w:sz w:val="32"/>
          <w:szCs w:val="32"/>
        </w:rPr>
        <w:t>：</w:t>
      </w:r>
    </w:p>
    <w:p>
      <w:pPr>
        <w:widowControl/>
        <w:shd w:val="clear" w:color="auto" w:fill="FFFFFF"/>
        <w:spacing w:line="560" w:lineRule="atLeast"/>
        <w:jc w:val="center"/>
        <w:rPr>
          <w:rFonts w:hint="eastAsia" w:ascii="宋体" w:hAnsi="宋体" w:cs="宋体"/>
          <w:b/>
          <w:bCs/>
          <w:sz w:val="36"/>
          <w:szCs w:val="36"/>
        </w:rPr>
      </w:pPr>
      <w:r>
        <w:rPr>
          <w:rFonts w:hint="eastAsia" w:ascii="宋体" w:hAnsi="宋体" w:cs="宋体"/>
          <w:b/>
          <w:bCs/>
          <w:sz w:val="36"/>
          <w:szCs w:val="36"/>
        </w:rPr>
        <w:t>2023年</w:t>
      </w:r>
      <w:r>
        <w:rPr>
          <w:rFonts w:hint="eastAsia" w:ascii="宋体" w:hAnsi="宋体" w:cs="宋体"/>
          <w:b/>
          <w:bCs/>
          <w:sz w:val="36"/>
          <w:szCs w:val="36"/>
          <w:lang w:val="en-US" w:eastAsia="zh-CN"/>
        </w:rPr>
        <w:t>9-11</w:t>
      </w:r>
      <w:r>
        <w:rPr>
          <w:rFonts w:hint="eastAsia" w:ascii="宋体" w:hAnsi="宋体" w:cs="宋体"/>
          <w:b/>
          <w:bCs/>
          <w:sz w:val="36"/>
          <w:szCs w:val="36"/>
        </w:rPr>
        <w:t>月份校级督导听课情况汇总表（研究生）</w:t>
      </w:r>
    </w:p>
    <w:tbl>
      <w:tblPr>
        <w:tblStyle w:val="6"/>
        <w:tblW w:w="0" w:type="auto"/>
        <w:tblInd w:w="0" w:type="dxa"/>
        <w:tblLayout w:type="fixed"/>
        <w:tblCellMar>
          <w:top w:w="0" w:type="dxa"/>
          <w:left w:w="0" w:type="dxa"/>
          <w:bottom w:w="0" w:type="dxa"/>
          <w:right w:w="0" w:type="dxa"/>
        </w:tblCellMar>
      </w:tblPr>
      <w:tblGrid>
        <w:gridCol w:w="2907"/>
        <w:gridCol w:w="900"/>
        <w:gridCol w:w="832"/>
        <w:gridCol w:w="791"/>
        <w:gridCol w:w="695"/>
        <w:gridCol w:w="832"/>
        <w:gridCol w:w="1060"/>
      </w:tblGrid>
      <w:tr>
        <w:tblPrEx>
          <w:tblCellMar>
            <w:top w:w="0" w:type="dxa"/>
            <w:left w:w="0" w:type="dxa"/>
            <w:bottom w:w="0" w:type="dxa"/>
            <w:right w:w="0" w:type="dxa"/>
          </w:tblCellMar>
        </w:tblPrEx>
        <w:trPr>
          <w:trHeight w:val="300"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eastAsia" w:ascii="仿宋_GB2312" w:hAnsi="仿宋_GB2312" w:eastAsia="仿宋_GB2312" w:cs="仿宋_GB2312"/>
                <w:b/>
                <w:bCs/>
                <w:color w:val="000000"/>
                <w:kern w:val="0"/>
                <w:sz w:val="30"/>
                <w:szCs w:val="30"/>
                <w:lang w:bidi="ar"/>
              </w:rPr>
              <w:t>开课学院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eastAsia" w:ascii="仿宋_GB2312" w:hAnsi="仿宋_GB2312" w:eastAsia="仿宋_GB2312" w:cs="仿宋_GB2312"/>
                <w:b/>
                <w:bCs/>
                <w:color w:val="000000"/>
                <w:kern w:val="0"/>
                <w:sz w:val="30"/>
                <w:szCs w:val="30"/>
                <w:lang w:bidi="ar"/>
              </w:rPr>
              <w:t>被听课人次</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eastAsia" w:ascii="仿宋_GB2312" w:hAnsi="仿宋_GB2312" w:eastAsia="仿宋_GB2312" w:cs="仿宋_GB2312"/>
                <w:b/>
                <w:bCs/>
                <w:color w:val="000000"/>
                <w:kern w:val="0"/>
                <w:sz w:val="30"/>
                <w:szCs w:val="30"/>
                <w:lang w:bidi="ar"/>
              </w:rPr>
              <w:t>优秀</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eastAsia" w:ascii="仿宋_GB2312" w:hAnsi="仿宋_GB2312" w:eastAsia="仿宋_GB2312" w:cs="仿宋_GB2312"/>
                <w:b/>
                <w:bCs/>
                <w:color w:val="000000"/>
                <w:kern w:val="0"/>
                <w:sz w:val="30"/>
                <w:szCs w:val="30"/>
                <w:lang w:bidi="ar"/>
              </w:rPr>
              <w:t>合格</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eastAsia" w:ascii="仿宋_GB2312" w:hAnsi="仿宋_GB2312" w:eastAsia="仿宋_GB2312" w:cs="仿宋_GB2312"/>
                <w:b/>
                <w:bCs/>
                <w:color w:val="000000"/>
                <w:kern w:val="0"/>
                <w:sz w:val="30"/>
                <w:szCs w:val="30"/>
                <w:lang w:bidi="ar"/>
              </w:rPr>
              <w:t>基本合格</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eastAsia" w:ascii="仿宋_GB2312" w:hAnsi="仿宋_GB2312" w:eastAsia="仿宋_GB2312" w:cs="仿宋_GB2312"/>
                <w:b/>
                <w:bCs/>
                <w:color w:val="000000"/>
                <w:kern w:val="0"/>
                <w:sz w:val="30"/>
                <w:szCs w:val="30"/>
                <w:lang w:bidi="ar"/>
              </w:rPr>
              <w:t>不合格</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eastAsia" w:ascii="仿宋_GB2312" w:hAnsi="仿宋_GB2312" w:eastAsia="仿宋_GB2312" w:cs="仿宋_GB2312"/>
                <w:b/>
                <w:bCs/>
                <w:color w:val="000000"/>
                <w:kern w:val="0"/>
                <w:sz w:val="30"/>
                <w:szCs w:val="30"/>
                <w:lang w:bidi="ar"/>
              </w:rPr>
              <w:t>未评价</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大数据统计学院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4</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大数据应用与经济学院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21</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11</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法学院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25</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15</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工商管理学院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9</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3</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公共管理学院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13</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9</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4</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会计学院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4</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经济学院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6</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马克思主义学院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2</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数统学院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4</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4</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外语学院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3</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文学院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13</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9</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信息学院</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6</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3</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r>
        <w:tblPrEx>
          <w:tblCellMar>
            <w:top w:w="0" w:type="dxa"/>
            <w:left w:w="0" w:type="dxa"/>
            <w:bottom w:w="0" w:type="dxa"/>
            <w:right w:w="0" w:type="dxa"/>
          </w:tblCellMar>
        </w:tblPrEx>
        <w:trPr>
          <w:trHeight w:val="255" w:hRule="atLeast"/>
        </w:trPr>
        <w:tc>
          <w:tcPr>
            <w:tcW w:w="2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eastAsia" w:ascii="仿宋_GB2312" w:hAnsi="仿宋_GB2312" w:eastAsia="仿宋_GB2312" w:cs="仿宋_GB2312"/>
                <w:b/>
                <w:bCs/>
                <w:color w:val="000000"/>
                <w:kern w:val="0"/>
                <w:sz w:val="30"/>
                <w:szCs w:val="30"/>
                <w:lang w:bidi="ar"/>
              </w:rPr>
              <w:t>合计</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110</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58</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51</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1</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c>
          <w:tcPr>
            <w:tcW w:w="1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仿宋_GB2312" w:hAnsi="仿宋_GB2312" w:eastAsia="仿宋_GB2312" w:cs="仿宋_GB2312"/>
                <w:b/>
                <w:bCs/>
                <w:color w:val="000000"/>
                <w:kern w:val="0"/>
                <w:sz w:val="30"/>
                <w:szCs w:val="30"/>
                <w:lang w:bidi="ar"/>
              </w:rPr>
            </w:pPr>
            <w:r>
              <w:rPr>
                <w:rFonts w:hint="default" w:ascii="仿宋_GB2312" w:hAnsi="仿宋_GB2312" w:eastAsia="仿宋_GB2312" w:cs="仿宋_GB2312"/>
                <w:b/>
                <w:bCs/>
                <w:color w:val="000000"/>
                <w:kern w:val="0"/>
                <w:sz w:val="30"/>
                <w:szCs w:val="30"/>
                <w:lang w:val="en-US" w:eastAsia="zh-CN" w:bidi="ar"/>
              </w:rPr>
              <w:t>0</w:t>
            </w:r>
          </w:p>
        </w:tc>
      </w:tr>
    </w:tbl>
    <w:p>
      <w:pPr>
        <w:widowControl/>
        <w:jc w:val="left"/>
        <w:textAlignment w:val="center"/>
        <w:rPr>
          <w:rFonts w:hint="eastAsia" w:ascii="仿宋_GB2312" w:hAnsi="仿宋_GB2312" w:eastAsia="仿宋_GB2312"/>
          <w:sz w:val="24"/>
        </w:rPr>
      </w:pPr>
    </w:p>
    <w:bookmarkEnd w:id="0"/>
    <w:sectPr>
      <w:headerReference r:id="rId4" w:type="default"/>
      <w:pgSz w:w="11906" w:h="16838"/>
      <w:pgMar w:top="1440" w:right="1800" w:bottom="1440" w:left="1800" w:header="851" w:footer="992" w:gutter="0"/>
      <w:cols w:space="720" w:num="1"/>
      <w:docGrid w:type="linesAndChars" w:linePitch="290"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97"/>
  <w:drawingGridVerticalSpacing w:val="14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ZmVlMmIwYmUwNTVjODJiMTU5OTI0ZDM0Y2EwZWYifQ=="/>
  </w:docVars>
  <w:rsids>
    <w:rsidRoot w:val="00172A27"/>
    <w:rsid w:val="00021D40"/>
    <w:rsid w:val="000357D8"/>
    <w:rsid w:val="000637F4"/>
    <w:rsid w:val="00077CBC"/>
    <w:rsid w:val="00077E52"/>
    <w:rsid w:val="000B2D18"/>
    <w:rsid w:val="000B7D32"/>
    <w:rsid w:val="000E3530"/>
    <w:rsid w:val="0012056E"/>
    <w:rsid w:val="001213C2"/>
    <w:rsid w:val="001502B3"/>
    <w:rsid w:val="00157E14"/>
    <w:rsid w:val="00184843"/>
    <w:rsid w:val="001B27C9"/>
    <w:rsid w:val="001D48F3"/>
    <w:rsid w:val="001E32CE"/>
    <w:rsid w:val="001F3E55"/>
    <w:rsid w:val="00227F52"/>
    <w:rsid w:val="00240C23"/>
    <w:rsid w:val="00252023"/>
    <w:rsid w:val="002B4972"/>
    <w:rsid w:val="002C149F"/>
    <w:rsid w:val="002F4F9A"/>
    <w:rsid w:val="0032037C"/>
    <w:rsid w:val="00340C56"/>
    <w:rsid w:val="003B114C"/>
    <w:rsid w:val="003B578D"/>
    <w:rsid w:val="003D6231"/>
    <w:rsid w:val="00407118"/>
    <w:rsid w:val="00433344"/>
    <w:rsid w:val="004656BA"/>
    <w:rsid w:val="00490688"/>
    <w:rsid w:val="004A3F38"/>
    <w:rsid w:val="004D0EF8"/>
    <w:rsid w:val="004D663A"/>
    <w:rsid w:val="004E65E0"/>
    <w:rsid w:val="00527C92"/>
    <w:rsid w:val="00535EA1"/>
    <w:rsid w:val="00543AF4"/>
    <w:rsid w:val="005604AB"/>
    <w:rsid w:val="00576826"/>
    <w:rsid w:val="005800F7"/>
    <w:rsid w:val="005A357C"/>
    <w:rsid w:val="005C6CCB"/>
    <w:rsid w:val="005D6A5C"/>
    <w:rsid w:val="005E5361"/>
    <w:rsid w:val="00631C5A"/>
    <w:rsid w:val="00655736"/>
    <w:rsid w:val="00674E3B"/>
    <w:rsid w:val="006905F4"/>
    <w:rsid w:val="006941E2"/>
    <w:rsid w:val="006944CB"/>
    <w:rsid w:val="006E67F5"/>
    <w:rsid w:val="00730174"/>
    <w:rsid w:val="00736475"/>
    <w:rsid w:val="00743048"/>
    <w:rsid w:val="007720CC"/>
    <w:rsid w:val="007D752A"/>
    <w:rsid w:val="00810957"/>
    <w:rsid w:val="008122F3"/>
    <w:rsid w:val="00821719"/>
    <w:rsid w:val="00864882"/>
    <w:rsid w:val="008C65D3"/>
    <w:rsid w:val="008F16D2"/>
    <w:rsid w:val="00936C96"/>
    <w:rsid w:val="00957166"/>
    <w:rsid w:val="00965FDF"/>
    <w:rsid w:val="00985F83"/>
    <w:rsid w:val="00991B22"/>
    <w:rsid w:val="0099689D"/>
    <w:rsid w:val="009C7290"/>
    <w:rsid w:val="00A0044D"/>
    <w:rsid w:val="00A143D1"/>
    <w:rsid w:val="00A27FBF"/>
    <w:rsid w:val="00A467AC"/>
    <w:rsid w:val="00A6325E"/>
    <w:rsid w:val="00AA5882"/>
    <w:rsid w:val="00AE1494"/>
    <w:rsid w:val="00B1712A"/>
    <w:rsid w:val="00B23385"/>
    <w:rsid w:val="00B4480C"/>
    <w:rsid w:val="00B7117B"/>
    <w:rsid w:val="00BB3FC8"/>
    <w:rsid w:val="00BD649F"/>
    <w:rsid w:val="00BE4E84"/>
    <w:rsid w:val="00BF4C0A"/>
    <w:rsid w:val="00BF7E1F"/>
    <w:rsid w:val="00C12DEF"/>
    <w:rsid w:val="00C14F3B"/>
    <w:rsid w:val="00C27428"/>
    <w:rsid w:val="00C34414"/>
    <w:rsid w:val="00C4432A"/>
    <w:rsid w:val="00C542F1"/>
    <w:rsid w:val="00C61208"/>
    <w:rsid w:val="00C62104"/>
    <w:rsid w:val="00C66524"/>
    <w:rsid w:val="00CB67A8"/>
    <w:rsid w:val="00CF1C7E"/>
    <w:rsid w:val="00CF6268"/>
    <w:rsid w:val="00D01E24"/>
    <w:rsid w:val="00D15F5F"/>
    <w:rsid w:val="00D55F0A"/>
    <w:rsid w:val="00D82C00"/>
    <w:rsid w:val="00D94B4F"/>
    <w:rsid w:val="00D96251"/>
    <w:rsid w:val="00DA511D"/>
    <w:rsid w:val="00E61822"/>
    <w:rsid w:val="00E72746"/>
    <w:rsid w:val="00E84F44"/>
    <w:rsid w:val="00F07CCE"/>
    <w:rsid w:val="00F2083E"/>
    <w:rsid w:val="00F33458"/>
    <w:rsid w:val="00F62C1D"/>
    <w:rsid w:val="00F720F8"/>
    <w:rsid w:val="00F84E1D"/>
    <w:rsid w:val="00FA30E4"/>
    <w:rsid w:val="02BA7B02"/>
    <w:rsid w:val="036109D6"/>
    <w:rsid w:val="037D6015"/>
    <w:rsid w:val="03F97C93"/>
    <w:rsid w:val="04B54A0D"/>
    <w:rsid w:val="06063E6A"/>
    <w:rsid w:val="06D6792B"/>
    <w:rsid w:val="07303F13"/>
    <w:rsid w:val="07CA30A6"/>
    <w:rsid w:val="08607607"/>
    <w:rsid w:val="0BAF48D3"/>
    <w:rsid w:val="0C3171EA"/>
    <w:rsid w:val="0C9D2AB1"/>
    <w:rsid w:val="0D450204"/>
    <w:rsid w:val="0D583AF2"/>
    <w:rsid w:val="0E4532A6"/>
    <w:rsid w:val="0F603EC7"/>
    <w:rsid w:val="10AC0666"/>
    <w:rsid w:val="10E42988"/>
    <w:rsid w:val="11F707CE"/>
    <w:rsid w:val="12735560"/>
    <w:rsid w:val="132C4501"/>
    <w:rsid w:val="1470263E"/>
    <w:rsid w:val="147F2C77"/>
    <w:rsid w:val="154077FB"/>
    <w:rsid w:val="16314110"/>
    <w:rsid w:val="180B2EB1"/>
    <w:rsid w:val="183304C3"/>
    <w:rsid w:val="19925EA5"/>
    <w:rsid w:val="19EF004F"/>
    <w:rsid w:val="1AFF5215"/>
    <w:rsid w:val="1B4E0122"/>
    <w:rsid w:val="1B751F1F"/>
    <w:rsid w:val="1B76489D"/>
    <w:rsid w:val="1C1A2027"/>
    <w:rsid w:val="1C66092F"/>
    <w:rsid w:val="1CF014E6"/>
    <w:rsid w:val="1CFD391F"/>
    <w:rsid w:val="1D175CE7"/>
    <w:rsid w:val="1DC0145E"/>
    <w:rsid w:val="1E2E5F8F"/>
    <w:rsid w:val="1FC9373F"/>
    <w:rsid w:val="20BB73F7"/>
    <w:rsid w:val="218169C5"/>
    <w:rsid w:val="22DD6A92"/>
    <w:rsid w:val="235C0174"/>
    <w:rsid w:val="23991C99"/>
    <w:rsid w:val="23AD127C"/>
    <w:rsid w:val="24981E6E"/>
    <w:rsid w:val="24FD51D0"/>
    <w:rsid w:val="272C144A"/>
    <w:rsid w:val="27C579D0"/>
    <w:rsid w:val="28B1694E"/>
    <w:rsid w:val="28DA4519"/>
    <w:rsid w:val="29631B0C"/>
    <w:rsid w:val="29DF5FBB"/>
    <w:rsid w:val="29EC3A4C"/>
    <w:rsid w:val="2AB070C8"/>
    <w:rsid w:val="2B7408CF"/>
    <w:rsid w:val="2C34010B"/>
    <w:rsid w:val="2CA63E52"/>
    <w:rsid w:val="2CEA3D0E"/>
    <w:rsid w:val="2DBD6096"/>
    <w:rsid w:val="2DD227B8"/>
    <w:rsid w:val="2EC72C9C"/>
    <w:rsid w:val="2F34108F"/>
    <w:rsid w:val="2F4C54AF"/>
    <w:rsid w:val="308B70BE"/>
    <w:rsid w:val="30986E0D"/>
    <w:rsid w:val="311D0D4C"/>
    <w:rsid w:val="32475B01"/>
    <w:rsid w:val="325440E0"/>
    <w:rsid w:val="328D1EE3"/>
    <w:rsid w:val="33EA25B5"/>
    <w:rsid w:val="34175B51"/>
    <w:rsid w:val="34DD1084"/>
    <w:rsid w:val="35A04F88"/>
    <w:rsid w:val="35AF60CE"/>
    <w:rsid w:val="35C65058"/>
    <w:rsid w:val="35C95228"/>
    <w:rsid w:val="36806A9E"/>
    <w:rsid w:val="39770B4A"/>
    <w:rsid w:val="397F64EE"/>
    <w:rsid w:val="39EB1C1F"/>
    <w:rsid w:val="3AF46AC4"/>
    <w:rsid w:val="3BA548E8"/>
    <w:rsid w:val="3BF02F1F"/>
    <w:rsid w:val="3C5E3344"/>
    <w:rsid w:val="3E5F24DB"/>
    <w:rsid w:val="3ED34955"/>
    <w:rsid w:val="3EFD7576"/>
    <w:rsid w:val="401A6D7B"/>
    <w:rsid w:val="42131B12"/>
    <w:rsid w:val="43A87115"/>
    <w:rsid w:val="43E828F9"/>
    <w:rsid w:val="44422548"/>
    <w:rsid w:val="448A370F"/>
    <w:rsid w:val="459B1F40"/>
    <w:rsid w:val="46502CD2"/>
    <w:rsid w:val="466C24FA"/>
    <w:rsid w:val="46857167"/>
    <w:rsid w:val="489C5406"/>
    <w:rsid w:val="4A306BB9"/>
    <w:rsid w:val="4A753E58"/>
    <w:rsid w:val="4C684521"/>
    <w:rsid w:val="4C78141B"/>
    <w:rsid w:val="4CBA41E5"/>
    <w:rsid w:val="4DC76C01"/>
    <w:rsid w:val="4EDB3E88"/>
    <w:rsid w:val="50F43A38"/>
    <w:rsid w:val="5151242D"/>
    <w:rsid w:val="52970867"/>
    <w:rsid w:val="52A0303E"/>
    <w:rsid w:val="532E1A57"/>
    <w:rsid w:val="5398676C"/>
    <w:rsid w:val="5523059A"/>
    <w:rsid w:val="552A3377"/>
    <w:rsid w:val="563D116B"/>
    <w:rsid w:val="570239C7"/>
    <w:rsid w:val="57571032"/>
    <w:rsid w:val="578A026E"/>
    <w:rsid w:val="589C1853"/>
    <w:rsid w:val="593276E3"/>
    <w:rsid w:val="59332442"/>
    <w:rsid w:val="5C013B7C"/>
    <w:rsid w:val="5C741414"/>
    <w:rsid w:val="5D2353DA"/>
    <w:rsid w:val="5D8D4BA5"/>
    <w:rsid w:val="5DCD5C7D"/>
    <w:rsid w:val="5F101096"/>
    <w:rsid w:val="5FEA62A8"/>
    <w:rsid w:val="612B2CF7"/>
    <w:rsid w:val="64157AB2"/>
    <w:rsid w:val="6593438E"/>
    <w:rsid w:val="667034A5"/>
    <w:rsid w:val="670442CA"/>
    <w:rsid w:val="68C2756A"/>
    <w:rsid w:val="69BC28BE"/>
    <w:rsid w:val="6A410940"/>
    <w:rsid w:val="6A7429C7"/>
    <w:rsid w:val="6AE54939"/>
    <w:rsid w:val="6BB9504A"/>
    <w:rsid w:val="6C19406F"/>
    <w:rsid w:val="6CB30AE5"/>
    <w:rsid w:val="6CEF476C"/>
    <w:rsid w:val="6D830B19"/>
    <w:rsid w:val="6D871EDE"/>
    <w:rsid w:val="6FEE5105"/>
    <w:rsid w:val="704A7BA1"/>
    <w:rsid w:val="71E530A9"/>
    <w:rsid w:val="7291674D"/>
    <w:rsid w:val="73E13254"/>
    <w:rsid w:val="76DF0815"/>
    <w:rsid w:val="77BB3AB6"/>
    <w:rsid w:val="77FD31EB"/>
    <w:rsid w:val="78651B87"/>
    <w:rsid w:val="787A5A76"/>
    <w:rsid w:val="78C0507A"/>
    <w:rsid w:val="78F00026"/>
    <w:rsid w:val="78FD3A7F"/>
    <w:rsid w:val="79711B21"/>
    <w:rsid w:val="7A0508CD"/>
    <w:rsid w:val="7AA51E44"/>
    <w:rsid w:val="7BA83FB5"/>
    <w:rsid w:val="7C00467F"/>
    <w:rsid w:val="7EA96C28"/>
    <w:rsid w:val="7EB81A9F"/>
    <w:rsid w:val="7F2464A6"/>
    <w:rsid w:val="7F5B0B7E"/>
    <w:rsid w:val="7F723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styleId="10">
    <w:name w:val="Hyperlink"/>
    <w:qFormat/>
    <w:uiPriority w:val="0"/>
    <w:rPr>
      <w:color w:val="0000FF"/>
      <w:u w:val="single"/>
    </w:rPr>
  </w:style>
  <w:style w:type="character" w:customStyle="1" w:styleId="11">
    <w:name w:val="批注框文本 字符"/>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307</Words>
  <Characters>1756</Characters>
  <Lines>14</Lines>
  <Paragraphs>4</Paragraphs>
  <TotalTime>74</TotalTime>
  <ScaleCrop>false</ScaleCrop>
  <LinksUpToDate>false</LinksUpToDate>
  <CharactersWithSpaces>2059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2023-06-28T03:27:00Z</dcterms:created>
  <dc:creator>微软用户</dc:creator>
  <cp:lastModifiedBy>亚亚</cp:lastModifiedBy>
  <cp:lastPrinted>2022-11-03T03:00:00Z</cp:lastPrinted>
  <dcterms:modified xsi:type="dcterms:W3CDTF">2023-12-14T07:45:44Z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B80AB2F90748483DA42E3BAA07668412_13</vt:lpwstr>
  </property>
</Properties>
</file>